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2263"/>
        <w:gridCol w:w="5387"/>
        <w:gridCol w:w="1979"/>
      </w:tblGrid>
      <w:tr w:rsidR="0041512A" w14:paraId="2D258381" w14:textId="77777777" w:rsidTr="0041512A">
        <w:tc>
          <w:tcPr>
            <w:tcW w:w="2263" w:type="dxa"/>
          </w:tcPr>
          <w:p w14:paraId="37020FD1" w14:textId="50A894B9" w:rsidR="0041512A" w:rsidRDefault="00F72508" w:rsidP="0041512A">
            <w:pPr>
              <w:spacing w:before="120" w:after="120"/>
            </w:pPr>
            <w:hyperlink r:id="rId5" w:history="1">
              <w:r w:rsidR="008C7EFD" w:rsidRPr="00697079">
                <w:rPr>
                  <w:rStyle w:val="Collegamentoipertestuale"/>
                  <w:b/>
                </w:rPr>
                <w:t>Procedimenti</w:t>
              </w:r>
            </w:hyperlink>
          </w:p>
        </w:tc>
        <w:tc>
          <w:tcPr>
            <w:tcW w:w="5387" w:type="dxa"/>
          </w:tcPr>
          <w:p w14:paraId="6525A67B" w14:textId="494092D7" w:rsidR="0041512A" w:rsidRDefault="00E35A47" w:rsidP="0041512A">
            <w:pPr>
              <w:jc w:val="center"/>
            </w:pPr>
            <w:r>
              <w:rPr>
                <w:b/>
                <w:color w:val="006600"/>
                <w:sz w:val="40"/>
                <w:szCs w:val="40"/>
                <w:u w:val="none"/>
              </w:rPr>
              <w:t>MSV</w:t>
            </w:r>
            <w:r w:rsidR="00FC3D50">
              <w:rPr>
                <w:b/>
                <w:color w:val="006600"/>
                <w:sz w:val="40"/>
                <w:szCs w:val="40"/>
                <w:u w:val="none"/>
              </w:rPr>
              <w:t xml:space="preserve"> </w:t>
            </w:r>
            <w:r>
              <w:rPr>
                <w:b/>
                <w:color w:val="006600"/>
                <w:sz w:val="40"/>
                <w:szCs w:val="40"/>
                <w:u w:val="none"/>
              </w:rPr>
              <w:t xml:space="preserve">- Media Struttura di Vendita  </w:t>
            </w:r>
          </w:p>
        </w:tc>
        <w:tc>
          <w:tcPr>
            <w:tcW w:w="1979" w:type="dxa"/>
          </w:tcPr>
          <w:p w14:paraId="7070A98D" w14:textId="2E265666" w:rsidR="0041512A" w:rsidRPr="0041512A" w:rsidRDefault="00F72508" w:rsidP="0041512A">
            <w:pPr>
              <w:spacing w:before="120" w:after="120"/>
              <w:jc w:val="center"/>
              <w:rPr>
                <w:b/>
              </w:rPr>
            </w:pPr>
            <w:hyperlink r:id="rId6" w:history="1">
              <w:r w:rsidR="009C7F97" w:rsidRPr="002F49AE">
                <w:rPr>
                  <w:rStyle w:val="Collegamentoipertestuale"/>
                  <w:b/>
                </w:rPr>
                <w:t>Contatti</w:t>
              </w:r>
            </w:hyperlink>
          </w:p>
        </w:tc>
      </w:tr>
      <w:tr w:rsidR="00342D58" w14:paraId="1D07C26E" w14:textId="77777777" w:rsidTr="0041512A">
        <w:tc>
          <w:tcPr>
            <w:tcW w:w="9629" w:type="dxa"/>
            <w:gridSpan w:val="3"/>
          </w:tcPr>
          <w:p w14:paraId="1332BA51" w14:textId="38978884" w:rsidR="00F33A15" w:rsidRPr="00E35A47" w:rsidRDefault="00E35A47" w:rsidP="00F312D0">
            <w:pPr>
              <w:spacing w:before="240" w:after="120"/>
              <w:ind w:left="164"/>
              <w:rPr>
                <w:rStyle w:val="Collegamentoipertestuale"/>
                <w:b/>
                <w:color w:val="C00000"/>
                <w:u w:val="none"/>
              </w:rPr>
            </w:pPr>
            <w:r w:rsidRPr="00E35A47">
              <w:rPr>
                <w:rStyle w:val="Collegamentoipertestuale"/>
                <w:b/>
                <w:color w:val="C00000"/>
                <w:u w:val="none"/>
              </w:rPr>
              <w:t>Definizione</w:t>
            </w:r>
          </w:p>
          <w:p w14:paraId="6A2A5B99" w14:textId="7F2D6EF8" w:rsidR="00A119D5" w:rsidRDefault="00256A78" w:rsidP="00E35A47">
            <w:pPr>
              <w:autoSpaceDE w:val="0"/>
              <w:autoSpaceDN w:val="0"/>
              <w:adjustRightInd w:val="0"/>
              <w:ind w:left="164" w:right="312"/>
              <w:jc w:val="both"/>
              <w:rPr>
                <w:color w:val="auto"/>
                <w:sz w:val="20"/>
                <w:szCs w:val="20"/>
                <w:u w:val="none"/>
              </w:rPr>
            </w:pPr>
            <w:r w:rsidRPr="00FC3D50">
              <w:rPr>
                <w:color w:val="auto"/>
                <w:sz w:val="20"/>
                <w:szCs w:val="20"/>
                <w:u w:val="none"/>
              </w:rPr>
              <w:t>Sono esercizi di Media Struttura di Vendita</w:t>
            </w:r>
            <w:r w:rsidR="00FC3D50">
              <w:rPr>
                <w:color w:val="auto"/>
                <w:sz w:val="20"/>
                <w:szCs w:val="20"/>
                <w:u w:val="none"/>
              </w:rPr>
              <w:t xml:space="preserve"> </w:t>
            </w:r>
            <w:r w:rsidRPr="00FC3D50">
              <w:rPr>
                <w:b/>
                <w:bCs/>
                <w:color w:val="auto"/>
                <w:sz w:val="20"/>
                <w:szCs w:val="20"/>
                <w:u w:val="none"/>
              </w:rPr>
              <w:t xml:space="preserve">(MSV) </w:t>
            </w:r>
            <w:r w:rsidRPr="00FC3D50">
              <w:rPr>
                <w:color w:val="auto"/>
                <w:sz w:val="20"/>
                <w:szCs w:val="20"/>
                <w:u w:val="none"/>
              </w:rPr>
              <w:t xml:space="preserve">gli esercizi di vendita al dettaglio che hanno una superficie di vendita da </w:t>
            </w:r>
            <w:r w:rsidR="00375C59" w:rsidRPr="00FC3D50">
              <w:rPr>
                <w:b/>
                <w:bCs/>
                <w:color w:val="auto"/>
                <w:sz w:val="20"/>
                <w:szCs w:val="20"/>
                <w:u w:val="none"/>
              </w:rPr>
              <w:t>1</w:t>
            </w:r>
            <w:r w:rsidRPr="00FC3D50">
              <w:rPr>
                <w:b/>
                <w:bCs/>
                <w:color w:val="auto"/>
                <w:sz w:val="20"/>
                <w:szCs w:val="20"/>
                <w:u w:val="none"/>
              </w:rPr>
              <w:t xml:space="preserve">51 a </w:t>
            </w:r>
            <w:r w:rsidR="00375C59" w:rsidRPr="00FC3D50">
              <w:rPr>
                <w:b/>
                <w:bCs/>
                <w:color w:val="auto"/>
                <w:sz w:val="20"/>
                <w:szCs w:val="20"/>
                <w:u w:val="none"/>
              </w:rPr>
              <w:t>1</w:t>
            </w:r>
            <w:r w:rsidRPr="00FC3D50">
              <w:rPr>
                <w:b/>
                <w:bCs/>
                <w:color w:val="auto"/>
                <w:sz w:val="20"/>
                <w:szCs w:val="20"/>
                <w:u w:val="none"/>
              </w:rPr>
              <w:t xml:space="preserve">500 </w:t>
            </w:r>
            <w:r w:rsidRPr="00FC3D50">
              <w:rPr>
                <w:color w:val="auto"/>
                <w:sz w:val="20"/>
                <w:szCs w:val="20"/>
                <w:u w:val="none"/>
              </w:rPr>
              <w:t xml:space="preserve">mq. </w:t>
            </w:r>
          </w:p>
          <w:p w14:paraId="20F68038" w14:textId="77777777" w:rsidR="00E35A47" w:rsidRDefault="00E35A47" w:rsidP="00AD3D07">
            <w:pPr>
              <w:tabs>
                <w:tab w:val="left" w:pos="873"/>
              </w:tabs>
              <w:ind w:left="164" w:right="425"/>
              <w:jc w:val="both"/>
              <w:rPr>
                <w:b/>
                <w:bCs/>
                <w:color w:val="C00000"/>
                <w:u w:val="none"/>
              </w:rPr>
            </w:pPr>
          </w:p>
          <w:p w14:paraId="5BEB1392" w14:textId="77777777" w:rsidR="00A36E31" w:rsidRPr="00AB4C12" w:rsidRDefault="00A36E31" w:rsidP="00A36E31">
            <w:pPr>
              <w:tabs>
                <w:tab w:val="left" w:pos="873"/>
              </w:tabs>
              <w:spacing w:after="120"/>
              <w:ind w:left="164" w:right="425"/>
              <w:jc w:val="both"/>
              <w:rPr>
                <w:b/>
              </w:rPr>
            </w:pPr>
            <w:r>
              <w:rPr>
                <w:b/>
                <w:bCs/>
                <w:color w:val="C00000"/>
                <w:u w:val="none"/>
              </w:rPr>
              <w:t>P</w:t>
            </w:r>
            <w:r w:rsidRPr="00AB4C12">
              <w:rPr>
                <w:b/>
                <w:bCs/>
                <w:color w:val="C00000"/>
                <w:u w:val="none"/>
              </w:rPr>
              <w:t>rendere conoscenza dei seguenti punti:</w:t>
            </w:r>
          </w:p>
          <w:p w14:paraId="645AAC37" w14:textId="77777777" w:rsidR="00A36E31" w:rsidRPr="00620A63" w:rsidRDefault="00F72508" w:rsidP="00A36E31">
            <w:pPr>
              <w:pStyle w:val="Paragrafoelenco"/>
              <w:numPr>
                <w:ilvl w:val="0"/>
                <w:numId w:val="12"/>
              </w:numPr>
              <w:spacing w:before="120" w:after="120"/>
              <w:rPr>
                <w:b/>
                <w:color w:val="0000FF"/>
                <w:sz w:val="24"/>
                <w:szCs w:val="24"/>
              </w:rPr>
            </w:pPr>
            <w:hyperlink r:id="rId7" w:history="1">
              <w:r w:rsidR="00A36E31" w:rsidRPr="00D04E9B">
                <w:rPr>
                  <w:rStyle w:val="Collegamentoipertestuale"/>
                  <w:b/>
                  <w:sz w:val="24"/>
                  <w:szCs w:val="24"/>
                </w:rPr>
                <w:t>Requisiti onorabilità</w:t>
              </w:r>
            </w:hyperlink>
          </w:p>
          <w:p w14:paraId="058DB491" w14:textId="77777777" w:rsidR="00A36E31" w:rsidRPr="00620A63" w:rsidRDefault="00A36E31" w:rsidP="00A36E31">
            <w:pPr>
              <w:pStyle w:val="Paragrafoelenco"/>
              <w:spacing w:before="120" w:after="120"/>
              <w:ind w:left="524"/>
              <w:rPr>
                <w:b/>
                <w:color w:val="0000FF"/>
                <w:sz w:val="12"/>
                <w:szCs w:val="12"/>
              </w:rPr>
            </w:pPr>
          </w:p>
          <w:p w14:paraId="2854D873" w14:textId="77777777" w:rsidR="00A36E31" w:rsidRPr="00620A63" w:rsidRDefault="00F72508" w:rsidP="00A36E31">
            <w:pPr>
              <w:pStyle w:val="Paragrafoelenco"/>
              <w:numPr>
                <w:ilvl w:val="0"/>
                <w:numId w:val="12"/>
              </w:numPr>
              <w:spacing w:before="120" w:after="120"/>
              <w:rPr>
                <w:b/>
                <w:color w:val="0000FF"/>
                <w:sz w:val="24"/>
                <w:szCs w:val="24"/>
              </w:rPr>
            </w:pPr>
            <w:hyperlink r:id="rId8" w:history="1">
              <w:r w:rsidR="00A36E31" w:rsidRPr="00D04E9B">
                <w:rPr>
                  <w:rStyle w:val="Collegamentoipertestuale"/>
                  <w:b/>
                  <w:sz w:val="24"/>
                  <w:szCs w:val="24"/>
                </w:rPr>
                <w:t>Requisiti professionali</w:t>
              </w:r>
            </w:hyperlink>
          </w:p>
          <w:p w14:paraId="5A0068FA" w14:textId="77777777" w:rsidR="00A36E31" w:rsidRPr="00620A63" w:rsidRDefault="00A36E31" w:rsidP="00A36E31">
            <w:pPr>
              <w:pStyle w:val="Paragrafoelenco"/>
              <w:ind w:left="524"/>
              <w:rPr>
                <w:b/>
                <w:color w:val="0000FF"/>
                <w:sz w:val="12"/>
                <w:szCs w:val="12"/>
              </w:rPr>
            </w:pPr>
          </w:p>
          <w:p w14:paraId="5CC8174F" w14:textId="5D978A29" w:rsidR="00A36E31" w:rsidRPr="00547C46" w:rsidRDefault="00547C46" w:rsidP="00A36E31">
            <w:pPr>
              <w:pStyle w:val="Paragrafoelenco"/>
              <w:numPr>
                <w:ilvl w:val="0"/>
                <w:numId w:val="12"/>
              </w:numPr>
              <w:rPr>
                <w:rStyle w:val="Collegamentoipertestuale"/>
                <w:b/>
                <w:sz w:val="24"/>
                <w:szCs w:val="24"/>
              </w:rPr>
            </w:pPr>
            <w:r>
              <w:rPr>
                <w:b/>
                <w:sz w:val="24"/>
                <w:szCs w:val="24"/>
              </w:rPr>
              <w:fldChar w:fldCharType="begin"/>
            </w:r>
            <w:r>
              <w:rPr>
                <w:b/>
                <w:sz w:val="24"/>
                <w:szCs w:val="24"/>
              </w:rPr>
              <w:instrText xml:space="preserve"> HYPERLINK "../../PROGRAMMAZIONE/AREE.docx" </w:instrText>
            </w:r>
            <w:r>
              <w:rPr>
                <w:b/>
                <w:sz w:val="24"/>
                <w:szCs w:val="24"/>
              </w:rPr>
              <w:fldChar w:fldCharType="separate"/>
            </w:r>
            <w:r w:rsidR="00A36E31" w:rsidRPr="00547C46">
              <w:rPr>
                <w:rStyle w:val="Collegamentoipertestuale"/>
                <w:b/>
                <w:sz w:val="24"/>
                <w:szCs w:val="24"/>
              </w:rPr>
              <w:t>Programmazione economica-commerciale del PGT</w:t>
            </w:r>
          </w:p>
          <w:p w14:paraId="03331F66" w14:textId="1417A712" w:rsidR="00A36E31" w:rsidRPr="00FE3617" w:rsidRDefault="00547C46" w:rsidP="00A36E31">
            <w:pPr>
              <w:pStyle w:val="Paragrafoelenco"/>
              <w:tabs>
                <w:tab w:val="left" w:pos="873"/>
              </w:tabs>
              <w:spacing w:after="120"/>
              <w:ind w:left="524" w:right="425"/>
              <w:jc w:val="both"/>
              <w:rPr>
                <w:b/>
                <w:color w:val="0000FF"/>
                <w:sz w:val="12"/>
                <w:szCs w:val="12"/>
              </w:rPr>
            </w:pPr>
            <w:r>
              <w:rPr>
                <w:b/>
                <w:sz w:val="24"/>
                <w:szCs w:val="24"/>
              </w:rPr>
              <w:fldChar w:fldCharType="end"/>
            </w:r>
          </w:p>
          <w:p w14:paraId="5B483C88" w14:textId="77777777" w:rsidR="00A36E31" w:rsidRPr="005208F4" w:rsidRDefault="00A36E31" w:rsidP="00A36E31">
            <w:pPr>
              <w:pStyle w:val="Paragrafoelenco"/>
              <w:numPr>
                <w:ilvl w:val="0"/>
                <w:numId w:val="12"/>
              </w:numPr>
              <w:tabs>
                <w:tab w:val="left" w:pos="873"/>
              </w:tabs>
              <w:spacing w:after="120"/>
              <w:ind w:right="425"/>
              <w:jc w:val="both"/>
              <w:rPr>
                <w:rStyle w:val="Collegamentoipertestuale"/>
                <w:b/>
                <w:sz w:val="24"/>
                <w:szCs w:val="24"/>
              </w:rPr>
            </w:pPr>
            <w:r>
              <w:rPr>
                <w:b/>
                <w:sz w:val="24"/>
                <w:szCs w:val="24"/>
              </w:rPr>
              <w:fldChar w:fldCharType="begin"/>
            </w:r>
            <w:r>
              <w:rPr>
                <w:b/>
                <w:sz w:val="24"/>
                <w:szCs w:val="24"/>
              </w:rPr>
              <w:instrText xml:space="preserve"> HYPERLINK "Definizioni/02%20CF%20Superficie%20di%20vendita.pdf" </w:instrText>
            </w:r>
            <w:r>
              <w:rPr>
                <w:b/>
                <w:sz w:val="24"/>
                <w:szCs w:val="24"/>
              </w:rPr>
              <w:fldChar w:fldCharType="separate"/>
            </w:r>
            <w:r w:rsidRPr="005208F4">
              <w:rPr>
                <w:rStyle w:val="Collegamentoipertestuale"/>
                <w:b/>
                <w:sz w:val="24"/>
                <w:szCs w:val="24"/>
              </w:rPr>
              <w:t>Come si calcola la superficie di vendita</w:t>
            </w:r>
          </w:p>
          <w:p w14:paraId="7D471B40" w14:textId="77777777" w:rsidR="00A36E31" w:rsidRPr="00F73D96" w:rsidRDefault="00A36E31" w:rsidP="00A36E31">
            <w:pPr>
              <w:pStyle w:val="Paragrafoelenco"/>
              <w:spacing w:after="120"/>
              <w:ind w:left="524"/>
              <w:rPr>
                <w:b/>
                <w:color w:val="0000FF"/>
                <w:sz w:val="12"/>
                <w:szCs w:val="12"/>
              </w:rPr>
            </w:pPr>
            <w:r>
              <w:rPr>
                <w:b/>
                <w:sz w:val="24"/>
                <w:szCs w:val="24"/>
              </w:rPr>
              <w:fldChar w:fldCharType="end"/>
            </w:r>
          </w:p>
          <w:p w14:paraId="2BED6208" w14:textId="77777777" w:rsidR="00A36E31" w:rsidRPr="005208F4" w:rsidRDefault="00A36E31" w:rsidP="00A36E31">
            <w:pPr>
              <w:pStyle w:val="Paragrafoelenco"/>
              <w:numPr>
                <w:ilvl w:val="0"/>
                <w:numId w:val="12"/>
              </w:numPr>
              <w:spacing w:after="120"/>
              <w:rPr>
                <w:rStyle w:val="Collegamentoipertestuale"/>
                <w:b/>
                <w:sz w:val="24"/>
                <w:szCs w:val="24"/>
              </w:rPr>
            </w:pPr>
            <w:r>
              <w:rPr>
                <w:b/>
                <w:sz w:val="24"/>
                <w:szCs w:val="24"/>
              </w:rPr>
              <w:fldChar w:fldCharType="begin"/>
            </w:r>
            <w:r>
              <w:rPr>
                <w:b/>
                <w:sz w:val="24"/>
                <w:szCs w:val="24"/>
              </w:rPr>
              <w:instrText xml:space="preserve"> HYPERLINK "Definizioni/03%20CF%20Settori%20merceologici.pdf" </w:instrText>
            </w:r>
            <w:r>
              <w:rPr>
                <w:b/>
                <w:sz w:val="24"/>
                <w:szCs w:val="24"/>
              </w:rPr>
              <w:fldChar w:fldCharType="separate"/>
            </w:r>
            <w:r w:rsidRPr="005208F4">
              <w:rPr>
                <w:rStyle w:val="Collegamentoipertestuale"/>
                <w:b/>
                <w:sz w:val="24"/>
                <w:szCs w:val="24"/>
              </w:rPr>
              <w:t>Settori merceologici di vendita</w:t>
            </w:r>
          </w:p>
          <w:p w14:paraId="4CD6A971" w14:textId="77777777" w:rsidR="00A36E31" w:rsidRPr="00F73D96" w:rsidRDefault="00A36E31" w:rsidP="00A36E31">
            <w:pPr>
              <w:pStyle w:val="Paragrafoelenco"/>
              <w:spacing w:after="120"/>
              <w:ind w:left="524"/>
              <w:rPr>
                <w:b/>
                <w:color w:val="0000FF"/>
                <w:sz w:val="12"/>
                <w:szCs w:val="12"/>
              </w:rPr>
            </w:pPr>
            <w:r>
              <w:rPr>
                <w:b/>
                <w:sz w:val="24"/>
                <w:szCs w:val="24"/>
              </w:rPr>
              <w:fldChar w:fldCharType="end"/>
            </w:r>
          </w:p>
          <w:p w14:paraId="622F3A67" w14:textId="77777777" w:rsidR="00A36E31" w:rsidRPr="005208F4" w:rsidRDefault="00A36E31" w:rsidP="00A36E31">
            <w:pPr>
              <w:pStyle w:val="Paragrafoelenco"/>
              <w:numPr>
                <w:ilvl w:val="0"/>
                <w:numId w:val="12"/>
              </w:numPr>
              <w:spacing w:after="120"/>
              <w:rPr>
                <w:rStyle w:val="Collegamentoipertestuale"/>
                <w:b/>
                <w:sz w:val="24"/>
                <w:szCs w:val="24"/>
              </w:rPr>
            </w:pPr>
            <w:r>
              <w:rPr>
                <w:b/>
                <w:sz w:val="24"/>
                <w:szCs w:val="24"/>
              </w:rPr>
              <w:fldChar w:fldCharType="begin"/>
            </w:r>
            <w:r>
              <w:rPr>
                <w:b/>
                <w:sz w:val="24"/>
                <w:szCs w:val="24"/>
              </w:rPr>
              <w:instrText xml:space="preserve"> HYPERLINK "Definizioni/04%20CF%20Vendita%20specifici%20prodotti.pdf" </w:instrText>
            </w:r>
            <w:r>
              <w:rPr>
                <w:b/>
                <w:sz w:val="24"/>
                <w:szCs w:val="24"/>
              </w:rPr>
              <w:fldChar w:fldCharType="separate"/>
            </w:r>
            <w:r w:rsidRPr="005208F4">
              <w:rPr>
                <w:rStyle w:val="Collegamentoipertestuale"/>
                <w:b/>
                <w:sz w:val="24"/>
                <w:szCs w:val="24"/>
              </w:rPr>
              <w:t>Vendita specifici prodotti</w:t>
            </w:r>
          </w:p>
          <w:p w14:paraId="48E05FE7" w14:textId="77777777" w:rsidR="00A36E31" w:rsidRPr="00F73D96" w:rsidRDefault="00A36E31" w:rsidP="00A36E31">
            <w:pPr>
              <w:pStyle w:val="Paragrafoelenco"/>
              <w:ind w:left="524"/>
              <w:rPr>
                <w:b/>
                <w:color w:val="0000FF"/>
                <w:sz w:val="12"/>
                <w:szCs w:val="12"/>
              </w:rPr>
            </w:pPr>
            <w:r>
              <w:rPr>
                <w:b/>
                <w:sz w:val="24"/>
                <w:szCs w:val="24"/>
              </w:rPr>
              <w:fldChar w:fldCharType="end"/>
            </w:r>
          </w:p>
          <w:p w14:paraId="1E653D91" w14:textId="606C3338" w:rsidR="00E35A47" w:rsidRPr="00F73D96" w:rsidRDefault="00E35A47" w:rsidP="00E35A47">
            <w:pPr>
              <w:pStyle w:val="Paragrafoelenco"/>
              <w:numPr>
                <w:ilvl w:val="0"/>
                <w:numId w:val="12"/>
              </w:numPr>
              <w:spacing w:before="120" w:after="120"/>
              <w:rPr>
                <w:rStyle w:val="Collegamentoipertestuale"/>
                <w:b/>
                <w:sz w:val="24"/>
                <w:szCs w:val="24"/>
              </w:rPr>
            </w:pPr>
            <w:r>
              <w:rPr>
                <w:b/>
                <w:sz w:val="24"/>
                <w:szCs w:val="24"/>
              </w:rPr>
              <w:fldChar w:fldCharType="begin"/>
            </w:r>
            <w:r w:rsidR="00A33AEA">
              <w:rPr>
                <w:b/>
                <w:sz w:val="24"/>
                <w:szCs w:val="24"/>
              </w:rPr>
              <w:instrText>HYPERLINK "Definizioni/09%20CF%20Requisiti%20oggettivi%20MSV.pdf"</w:instrText>
            </w:r>
            <w:r>
              <w:rPr>
                <w:b/>
                <w:sz w:val="24"/>
                <w:szCs w:val="24"/>
              </w:rPr>
              <w:fldChar w:fldCharType="separate"/>
            </w:r>
            <w:r w:rsidRPr="00F73D96">
              <w:rPr>
                <w:rStyle w:val="Collegamentoipertestuale"/>
                <w:b/>
                <w:sz w:val="24"/>
                <w:szCs w:val="24"/>
              </w:rPr>
              <w:t>Requisiti oggettivi</w:t>
            </w:r>
          </w:p>
          <w:p w14:paraId="2CF79FEB" w14:textId="77777777" w:rsidR="00E35A47" w:rsidRPr="00F73D96" w:rsidRDefault="00E35A47" w:rsidP="00E35A47">
            <w:pPr>
              <w:pStyle w:val="Paragrafoelenco"/>
              <w:spacing w:before="120" w:after="120"/>
              <w:ind w:left="524"/>
              <w:rPr>
                <w:b/>
                <w:bCs/>
                <w:color w:val="0000FF"/>
                <w:sz w:val="12"/>
                <w:szCs w:val="12"/>
                <w:u w:val="none"/>
              </w:rPr>
            </w:pPr>
            <w:r>
              <w:rPr>
                <w:b/>
                <w:sz w:val="24"/>
                <w:szCs w:val="24"/>
              </w:rPr>
              <w:fldChar w:fldCharType="end"/>
            </w:r>
          </w:p>
          <w:p w14:paraId="11091B54" w14:textId="6FF9811C" w:rsidR="000C4455" w:rsidRPr="00A33AEA" w:rsidRDefault="00A33AEA" w:rsidP="00E35A47">
            <w:pPr>
              <w:pStyle w:val="Paragrafoelenco"/>
              <w:numPr>
                <w:ilvl w:val="0"/>
                <w:numId w:val="12"/>
              </w:numPr>
              <w:spacing w:before="120" w:after="120"/>
              <w:rPr>
                <w:rStyle w:val="Collegamentoipertestuale"/>
                <w:b/>
                <w:bCs/>
                <w:sz w:val="24"/>
                <w:szCs w:val="24"/>
              </w:rPr>
            </w:pPr>
            <w:r>
              <w:rPr>
                <w:b/>
                <w:bCs/>
                <w:sz w:val="24"/>
                <w:szCs w:val="24"/>
              </w:rPr>
              <w:fldChar w:fldCharType="begin"/>
            </w:r>
            <w:r>
              <w:rPr>
                <w:b/>
                <w:bCs/>
                <w:sz w:val="24"/>
                <w:szCs w:val="24"/>
              </w:rPr>
              <w:instrText xml:space="preserve"> HYPERLINK "CF29%20Vendita%20prodotti%20ingombranti.docx" </w:instrText>
            </w:r>
            <w:r>
              <w:rPr>
                <w:b/>
                <w:bCs/>
                <w:sz w:val="24"/>
                <w:szCs w:val="24"/>
              </w:rPr>
              <w:fldChar w:fldCharType="separate"/>
            </w:r>
            <w:r w:rsidR="000C4455" w:rsidRPr="00A33AEA">
              <w:rPr>
                <w:rStyle w:val="Collegamentoipertestuale"/>
                <w:b/>
                <w:bCs/>
                <w:sz w:val="24"/>
                <w:szCs w:val="24"/>
              </w:rPr>
              <w:t>Vendita prodotti ingombranti</w:t>
            </w:r>
          </w:p>
          <w:p w14:paraId="256A2668" w14:textId="4C70D238" w:rsidR="000C4455" w:rsidRPr="005D4F64" w:rsidRDefault="00A33AEA" w:rsidP="000C4455">
            <w:pPr>
              <w:pStyle w:val="Paragrafoelenco"/>
              <w:rPr>
                <w:sz w:val="12"/>
                <w:szCs w:val="12"/>
              </w:rPr>
            </w:pPr>
            <w:r>
              <w:rPr>
                <w:b/>
                <w:bCs/>
                <w:sz w:val="24"/>
                <w:szCs w:val="24"/>
              </w:rPr>
              <w:fldChar w:fldCharType="end"/>
            </w:r>
          </w:p>
          <w:p w14:paraId="32BED5B6" w14:textId="4D19FD78" w:rsidR="00E35A47" w:rsidRPr="00A33AEA" w:rsidRDefault="00A33AEA" w:rsidP="00E35A47">
            <w:pPr>
              <w:pStyle w:val="Paragrafoelenco"/>
              <w:numPr>
                <w:ilvl w:val="0"/>
                <w:numId w:val="12"/>
              </w:numPr>
              <w:spacing w:before="120" w:after="120"/>
              <w:rPr>
                <w:rStyle w:val="Collegamentoipertestuale"/>
                <w:b/>
                <w:bCs/>
                <w:sz w:val="24"/>
                <w:szCs w:val="24"/>
              </w:rPr>
            </w:pPr>
            <w:r>
              <w:rPr>
                <w:b/>
                <w:bCs/>
                <w:sz w:val="24"/>
                <w:szCs w:val="24"/>
              </w:rPr>
              <w:fldChar w:fldCharType="begin"/>
            </w:r>
            <w:r>
              <w:rPr>
                <w:b/>
                <w:bCs/>
                <w:sz w:val="24"/>
                <w:szCs w:val="24"/>
              </w:rPr>
              <w:instrText xml:space="preserve"> HYPERLINK "Definizioni/07%20CF%20Prevenzione%20incendi%20attività%20commerciali.pdf" </w:instrText>
            </w:r>
            <w:r>
              <w:rPr>
                <w:b/>
                <w:bCs/>
                <w:sz w:val="24"/>
                <w:szCs w:val="24"/>
              </w:rPr>
              <w:fldChar w:fldCharType="separate"/>
            </w:r>
            <w:r w:rsidR="00E35A47" w:rsidRPr="00A33AEA">
              <w:rPr>
                <w:rStyle w:val="Collegamentoipertestuale"/>
                <w:b/>
                <w:bCs/>
                <w:sz w:val="24"/>
                <w:szCs w:val="24"/>
              </w:rPr>
              <w:t>Prevenzione incendi</w:t>
            </w:r>
          </w:p>
          <w:p w14:paraId="5E196AB3" w14:textId="618DF73C" w:rsidR="00E35A47" w:rsidRPr="006B7CA3" w:rsidRDefault="00A33AEA" w:rsidP="00E35A47">
            <w:pPr>
              <w:pStyle w:val="Paragrafoelenco"/>
              <w:rPr>
                <w:sz w:val="12"/>
                <w:szCs w:val="12"/>
              </w:rPr>
            </w:pPr>
            <w:r>
              <w:rPr>
                <w:b/>
                <w:bCs/>
                <w:sz w:val="24"/>
                <w:szCs w:val="24"/>
              </w:rPr>
              <w:fldChar w:fldCharType="end"/>
            </w:r>
          </w:p>
          <w:p w14:paraId="101F4F17" w14:textId="4E9E4114" w:rsidR="00E35A47" w:rsidRPr="00A33AEA" w:rsidRDefault="00E35A47" w:rsidP="00AD3D07">
            <w:pPr>
              <w:pStyle w:val="Paragrafoelenco"/>
              <w:numPr>
                <w:ilvl w:val="0"/>
                <w:numId w:val="12"/>
              </w:numPr>
              <w:spacing w:before="120"/>
              <w:ind w:right="170"/>
              <w:jc w:val="both"/>
              <w:rPr>
                <w:rStyle w:val="Collegamentoipertestuale"/>
                <w:bCs/>
                <w:sz w:val="20"/>
                <w:szCs w:val="20"/>
              </w:rPr>
            </w:pPr>
            <w:r w:rsidRPr="00F73D96">
              <w:rPr>
                <w:rStyle w:val="Collegamentoipertestuale"/>
                <w:bCs/>
                <w:color w:val="auto"/>
                <w:sz w:val="20"/>
                <w:szCs w:val="20"/>
                <w:u w:val="none"/>
              </w:rPr>
              <w:t>Compila il modulo di dichiarazione di osservanza delle disposizioni di Settore e della programmazione economica-commerciale del PGT</w:t>
            </w:r>
            <w:r w:rsidR="00A36E31">
              <w:rPr>
                <w:rStyle w:val="Collegamentoipertestuale"/>
                <w:bCs/>
                <w:color w:val="auto"/>
                <w:sz w:val="20"/>
                <w:szCs w:val="20"/>
                <w:u w:val="none"/>
              </w:rPr>
              <w:t xml:space="preserve"> </w:t>
            </w:r>
            <w:r w:rsidR="00A36E31" w:rsidRPr="00A36E31">
              <w:rPr>
                <w:rStyle w:val="Collegamentoipertestuale"/>
                <w:bCs/>
                <w:color w:val="auto"/>
                <w:sz w:val="20"/>
                <w:szCs w:val="20"/>
                <w:u w:val="none"/>
              </w:rPr>
              <w:t>da allegare all’istanza</w:t>
            </w:r>
            <w:r w:rsidRPr="00A36E31">
              <w:rPr>
                <w:rStyle w:val="Collegamentoipertestuale"/>
                <w:bCs/>
                <w:color w:val="auto"/>
                <w:sz w:val="20"/>
                <w:szCs w:val="20"/>
                <w:u w:val="none"/>
              </w:rPr>
              <w:t xml:space="preserve"> </w:t>
            </w:r>
            <w:r w:rsidRPr="00F73D96">
              <w:rPr>
                <w:rStyle w:val="Collegamentoipertestuale"/>
                <w:bCs/>
                <w:color w:val="auto"/>
                <w:sz w:val="20"/>
                <w:szCs w:val="20"/>
                <w:u w:val="none"/>
              </w:rPr>
              <w:t xml:space="preserve">– </w:t>
            </w:r>
            <w:r w:rsidR="00A33AEA">
              <w:rPr>
                <w:b/>
                <w:sz w:val="20"/>
                <w:szCs w:val="20"/>
              </w:rPr>
              <w:fldChar w:fldCharType="begin"/>
            </w:r>
            <w:r w:rsidR="00A33AEA">
              <w:rPr>
                <w:b/>
                <w:sz w:val="20"/>
                <w:szCs w:val="20"/>
              </w:rPr>
              <w:instrText xml:space="preserve"> HYPERLINK "../Modulistica%20univoca/MU1%20Dichiarazione%20Componente%20PGT.pdf" </w:instrText>
            </w:r>
            <w:r w:rsidR="00A33AEA">
              <w:rPr>
                <w:b/>
                <w:sz w:val="20"/>
                <w:szCs w:val="20"/>
              </w:rPr>
              <w:fldChar w:fldCharType="separate"/>
            </w:r>
            <w:r w:rsidRPr="00A33AEA">
              <w:rPr>
                <w:rStyle w:val="Collegamentoipertestuale"/>
                <w:b/>
                <w:sz w:val="20"/>
                <w:szCs w:val="20"/>
              </w:rPr>
              <w:t>Modulo</w:t>
            </w:r>
          </w:p>
          <w:p w14:paraId="327B4A86" w14:textId="099BBEC8" w:rsidR="00E35A47" w:rsidRPr="00AD3D07" w:rsidRDefault="00A33AEA" w:rsidP="00AD3D07">
            <w:pPr>
              <w:autoSpaceDE w:val="0"/>
              <w:autoSpaceDN w:val="0"/>
              <w:adjustRightInd w:val="0"/>
              <w:ind w:left="164" w:right="312"/>
              <w:jc w:val="both"/>
              <w:rPr>
                <w:rStyle w:val="Collegamentoipertestuale"/>
                <w:b/>
                <w:color w:val="C00000"/>
                <w:u w:val="none"/>
              </w:rPr>
            </w:pPr>
            <w:r>
              <w:rPr>
                <w:b/>
                <w:sz w:val="20"/>
                <w:szCs w:val="20"/>
              </w:rPr>
              <w:fldChar w:fldCharType="end"/>
            </w:r>
          </w:p>
          <w:p w14:paraId="5A9A3266" w14:textId="10C4CB26" w:rsidR="00276654" w:rsidRPr="00E4726B" w:rsidRDefault="004F59C5" w:rsidP="00E4726B">
            <w:pPr>
              <w:tabs>
                <w:tab w:val="left" w:pos="2280"/>
              </w:tabs>
              <w:spacing w:after="120"/>
              <w:ind w:left="164"/>
              <w:rPr>
                <w:b/>
                <w:color w:val="C00000"/>
                <w:u w:val="none"/>
              </w:rPr>
            </w:pPr>
            <w:r w:rsidRPr="00E4726B">
              <w:rPr>
                <w:rStyle w:val="Collegamentoipertestuale"/>
                <w:b/>
                <w:color w:val="C00000"/>
                <w:u w:val="none"/>
              </w:rPr>
              <w:t>Presentazione pratica</w:t>
            </w:r>
          </w:p>
          <w:p w14:paraId="688C538F" w14:textId="48620477" w:rsidR="00056E5D" w:rsidRPr="00056E5D" w:rsidRDefault="00056E5D" w:rsidP="00CF68C7">
            <w:pPr>
              <w:spacing w:after="120"/>
              <w:ind w:left="164" w:right="312"/>
              <w:jc w:val="both"/>
              <w:rPr>
                <w:color w:val="auto"/>
                <w:sz w:val="20"/>
                <w:szCs w:val="20"/>
                <w:u w:val="none"/>
              </w:rPr>
            </w:pPr>
            <w:r w:rsidRPr="00056E5D">
              <w:rPr>
                <w:color w:val="auto"/>
                <w:sz w:val="20"/>
                <w:szCs w:val="20"/>
                <w:u w:val="none"/>
              </w:rPr>
              <w:t xml:space="preserve">Come indicato al </w:t>
            </w:r>
            <w:r w:rsidR="0042538F">
              <w:rPr>
                <w:color w:val="auto"/>
                <w:sz w:val="20"/>
                <w:szCs w:val="20"/>
                <w:u w:val="none"/>
              </w:rPr>
              <w:t xml:space="preserve">precedente </w:t>
            </w:r>
            <w:r w:rsidRPr="00056E5D">
              <w:rPr>
                <w:color w:val="auto"/>
                <w:sz w:val="20"/>
                <w:szCs w:val="20"/>
                <w:u w:val="none"/>
              </w:rPr>
              <w:t xml:space="preserve">punto </w:t>
            </w:r>
            <w:r w:rsidR="0042538F">
              <w:rPr>
                <w:color w:val="auto"/>
                <w:sz w:val="20"/>
                <w:szCs w:val="20"/>
                <w:u w:val="none"/>
              </w:rPr>
              <w:t>6</w:t>
            </w:r>
            <w:r w:rsidRPr="00056E5D">
              <w:rPr>
                <w:color w:val="auto"/>
                <w:sz w:val="20"/>
                <w:szCs w:val="20"/>
                <w:u w:val="none"/>
              </w:rPr>
              <w:t xml:space="preserve">, se l’attivazione, ampliamento e/o trasferimento di una MSV non sono previsti dalla componente economica-commerciale del PGT, occorre acquisirne l’ammissibilità urbanistica presentando al SUAP una </w:t>
            </w:r>
            <w:r w:rsidRPr="00A36E31">
              <w:rPr>
                <w:b/>
                <w:bCs/>
                <w:color w:val="auto"/>
                <w:sz w:val="20"/>
                <w:szCs w:val="20"/>
                <w:u w:val="none"/>
              </w:rPr>
              <w:t>richiesta preventiva al fine di evitare tempi e costi procedurali inutili</w:t>
            </w:r>
            <w:r w:rsidRPr="00056E5D">
              <w:rPr>
                <w:color w:val="auto"/>
                <w:sz w:val="20"/>
                <w:szCs w:val="20"/>
                <w:u w:val="none"/>
              </w:rPr>
              <w:t xml:space="preserve"> inoltrando tramite PEC il seguente </w:t>
            </w:r>
            <w:hyperlink r:id="rId9" w:history="1">
              <w:r w:rsidRPr="00056E5D">
                <w:rPr>
                  <w:rStyle w:val="Collegamentoipertestuale"/>
                  <w:b/>
                  <w:sz w:val="20"/>
                  <w:szCs w:val="20"/>
                  <w:u w:val="none"/>
                </w:rPr>
                <w:t>modulo</w:t>
              </w:r>
            </w:hyperlink>
            <w:r w:rsidRPr="00056E5D">
              <w:rPr>
                <w:rStyle w:val="Collegamentoipertestuale"/>
                <w:b/>
                <w:color w:val="auto"/>
                <w:sz w:val="20"/>
                <w:szCs w:val="20"/>
                <w:u w:val="none"/>
              </w:rPr>
              <w:t xml:space="preserve"> </w:t>
            </w:r>
            <w:r w:rsidRPr="00056E5D">
              <w:rPr>
                <w:color w:val="auto"/>
                <w:sz w:val="20"/>
                <w:szCs w:val="20"/>
                <w:u w:val="none"/>
              </w:rPr>
              <w:t xml:space="preserve">unitamente alla relazione sulle compatibilità come indicata </w:t>
            </w:r>
            <w:r w:rsidR="00FC3D50">
              <w:rPr>
                <w:color w:val="auto"/>
                <w:sz w:val="20"/>
                <w:szCs w:val="20"/>
                <w:u w:val="none"/>
              </w:rPr>
              <w:t>nell’art. 21, comma 2, della Parte 2^ del TUR</w:t>
            </w:r>
            <w:r w:rsidRPr="00056E5D">
              <w:rPr>
                <w:color w:val="auto"/>
                <w:sz w:val="20"/>
                <w:szCs w:val="20"/>
                <w:u w:val="none"/>
              </w:rPr>
              <w:t xml:space="preserve">. </w:t>
            </w:r>
          </w:p>
          <w:p w14:paraId="2F17CDF2" w14:textId="2CFD5B0C" w:rsidR="00056E5D" w:rsidRPr="00056E5D" w:rsidRDefault="00CF68C7" w:rsidP="00CF68C7">
            <w:pPr>
              <w:ind w:left="164" w:right="170"/>
              <w:jc w:val="both"/>
              <w:rPr>
                <w:rStyle w:val="Collegamentoipertestuale"/>
                <w:color w:val="auto"/>
                <w:sz w:val="20"/>
                <w:szCs w:val="20"/>
                <w:u w:val="none"/>
              </w:rPr>
            </w:pPr>
            <w:r w:rsidRPr="00FC0488">
              <w:rPr>
                <w:b/>
                <w:i/>
                <w:iCs/>
                <w:color w:val="FF0000"/>
                <w:sz w:val="22"/>
                <w:szCs w:val="22"/>
                <w:u w:val="none"/>
              </w:rPr>
              <w:t>Attivazione</w:t>
            </w:r>
            <w:r w:rsidRPr="00056E5D">
              <w:rPr>
                <w:b/>
                <w:color w:val="auto"/>
                <w:sz w:val="20"/>
                <w:szCs w:val="20"/>
                <w:u w:val="none"/>
              </w:rPr>
              <w:t xml:space="preserve"> </w:t>
            </w:r>
            <w:r>
              <w:rPr>
                <w:b/>
                <w:color w:val="auto"/>
                <w:sz w:val="20"/>
                <w:szCs w:val="20"/>
                <w:u w:val="none"/>
              </w:rPr>
              <w:t>-</w:t>
            </w:r>
            <w:r w:rsidRPr="00CF68C7">
              <w:rPr>
                <w:bCs/>
                <w:u w:val="none"/>
              </w:rPr>
              <w:t xml:space="preserve"> </w:t>
            </w:r>
            <w:r w:rsidR="00056E5D" w:rsidRPr="00056E5D">
              <w:rPr>
                <w:color w:val="auto"/>
                <w:sz w:val="20"/>
                <w:szCs w:val="20"/>
                <w:u w:val="none"/>
              </w:rPr>
              <w:t>Una volta ottenuta l’ammissibilità urbanistica, oppure si tratta di attivare una MSV nelle modalità previste dalla componente economica commerciale del PGT, per realizzare le dovute opere edificatorie, viabilistiche, d’arredo urbano occorre presentare al SUAP la documentazione afferente l’ottenimento contestuale dell’autorizzazione commerciale e del permesso di costruire</w:t>
            </w:r>
            <w:r>
              <w:rPr>
                <w:color w:val="auto"/>
                <w:sz w:val="20"/>
                <w:szCs w:val="20"/>
                <w:u w:val="none"/>
              </w:rPr>
              <w:t xml:space="preserve"> </w:t>
            </w:r>
            <w:hyperlink r:id="rId10" w:history="1">
              <w:r w:rsidRPr="00CF68C7">
                <w:rPr>
                  <w:rStyle w:val="Collegamentoipertestuale"/>
                  <w:b/>
                  <w:bCs/>
                  <w:sz w:val="20"/>
                  <w:szCs w:val="20"/>
                </w:rPr>
                <w:t>(link)</w:t>
              </w:r>
            </w:hyperlink>
            <w:r w:rsidR="00056E5D" w:rsidRPr="00056E5D">
              <w:rPr>
                <w:color w:val="auto"/>
                <w:sz w:val="20"/>
                <w:szCs w:val="20"/>
                <w:u w:val="none"/>
              </w:rPr>
              <w:t xml:space="preserve">, mediante lo sportello telematico </w:t>
            </w:r>
            <w:hyperlink r:id="rId11" w:history="1">
              <w:hyperlink r:id="rId12" w:history="1">
                <w:r w:rsidR="0059302A">
                  <w:rPr>
                    <w:rStyle w:val="Collegamentoipertestuale"/>
                    <w:b/>
                    <w:sz w:val="20"/>
                    <w:szCs w:val="20"/>
                  </w:rPr>
                  <w:t xml:space="preserve">Impresainungiorno.gov.it </w:t>
                </w:r>
                <w:r w:rsidR="0059302A">
                  <w:rPr>
                    <w:rStyle w:val="Collegamentoipertestuale"/>
                    <w:sz w:val="20"/>
                    <w:szCs w:val="20"/>
                  </w:rPr>
                  <w:t xml:space="preserve"> </w:t>
                </w:r>
              </w:hyperlink>
              <w:r w:rsidR="0059302A">
                <w:rPr>
                  <w:sz w:val="20"/>
                  <w:szCs w:val="20"/>
                </w:rPr>
                <w:t xml:space="preserve"> </w:t>
              </w:r>
              <w:r w:rsidR="00056E5D" w:rsidRPr="00056E5D">
                <w:rPr>
                  <w:rStyle w:val="Collegamentoipertestuale"/>
                  <w:color w:val="auto"/>
                  <w:sz w:val="20"/>
                  <w:szCs w:val="20"/>
                  <w:u w:val="none"/>
                </w:rPr>
                <w:t xml:space="preserve"> </w:t>
              </w:r>
            </w:hyperlink>
            <w:r w:rsidR="00056E5D" w:rsidRPr="00056E5D">
              <w:rPr>
                <w:rStyle w:val="Collegamentoipertestuale"/>
                <w:color w:val="auto"/>
                <w:sz w:val="20"/>
                <w:szCs w:val="20"/>
                <w:u w:val="none"/>
              </w:rPr>
              <w:t xml:space="preserve"> </w:t>
            </w:r>
          </w:p>
          <w:p w14:paraId="0BE85A02" w14:textId="77777777" w:rsidR="00AD3D07" w:rsidRPr="00AD3D07" w:rsidRDefault="00AD3D07" w:rsidP="0042538F">
            <w:pPr>
              <w:spacing w:after="60"/>
              <w:ind w:left="164" w:right="312"/>
              <w:jc w:val="both"/>
              <w:rPr>
                <w:b/>
                <w:bCs/>
                <w:i/>
                <w:iCs/>
                <w:color w:val="FF0000"/>
                <w:sz w:val="12"/>
                <w:szCs w:val="12"/>
                <w:u w:val="none"/>
              </w:rPr>
            </w:pPr>
          </w:p>
          <w:p w14:paraId="2B28B75A" w14:textId="55D0DD61" w:rsidR="002A22CD" w:rsidRPr="00056E5D" w:rsidRDefault="0042538F" w:rsidP="00AD3D07">
            <w:pPr>
              <w:ind w:left="164" w:right="312"/>
              <w:jc w:val="both"/>
              <w:rPr>
                <w:color w:val="auto"/>
                <w:sz w:val="20"/>
                <w:szCs w:val="20"/>
                <w:u w:val="none"/>
              </w:rPr>
            </w:pPr>
            <w:r w:rsidRPr="0042538F">
              <w:rPr>
                <w:b/>
                <w:bCs/>
                <w:i/>
                <w:iCs/>
                <w:color w:val="FF0000"/>
                <w:sz w:val="22"/>
                <w:szCs w:val="22"/>
                <w:u w:val="none"/>
              </w:rPr>
              <w:t>Settore alimentare o misto</w:t>
            </w:r>
            <w:r>
              <w:rPr>
                <w:b/>
                <w:bCs/>
                <w:i/>
                <w:iCs/>
                <w:color w:val="FF0000"/>
                <w:sz w:val="22"/>
                <w:szCs w:val="22"/>
                <w:u w:val="none"/>
              </w:rPr>
              <w:t xml:space="preserve"> - </w:t>
            </w:r>
            <w:r w:rsidR="002E788F" w:rsidRPr="006A635E">
              <w:rPr>
                <w:color w:val="auto"/>
                <w:sz w:val="20"/>
                <w:szCs w:val="20"/>
                <w:u w:val="none"/>
              </w:rPr>
              <w:t>Ad accesso avvenuto procedere selezionando:</w:t>
            </w:r>
            <w:r w:rsidR="002E788F">
              <w:rPr>
                <w:color w:val="auto"/>
                <w:sz w:val="20"/>
                <w:szCs w:val="20"/>
                <w:u w:val="none"/>
              </w:rPr>
              <w:t xml:space="preserve"> </w:t>
            </w:r>
            <w:r w:rsidR="002E788F" w:rsidRPr="00CD592E">
              <w:rPr>
                <w:b/>
                <w:color w:val="auto"/>
                <w:sz w:val="20"/>
                <w:szCs w:val="20"/>
                <w:u w:val="none"/>
              </w:rPr>
              <w:t>Commercio</w:t>
            </w:r>
            <w:r w:rsidR="002E788F">
              <w:rPr>
                <w:b/>
                <w:color w:val="auto"/>
                <w:sz w:val="20"/>
                <w:szCs w:val="20"/>
                <w:u w:val="none"/>
              </w:rPr>
              <w:t xml:space="preserve"> (Ateco da 45 a 47) + Commercio al dettaglio in area privata + </w:t>
            </w:r>
            <w:r w:rsidR="002A22CD" w:rsidRPr="00056E5D">
              <w:rPr>
                <w:b/>
                <w:color w:val="auto"/>
                <w:sz w:val="20"/>
                <w:szCs w:val="20"/>
                <w:u w:val="none"/>
              </w:rPr>
              <w:t xml:space="preserve">Media struttura di vendita + </w:t>
            </w:r>
            <w:r w:rsidR="002A22CD">
              <w:rPr>
                <w:b/>
                <w:color w:val="auto"/>
                <w:sz w:val="20"/>
                <w:szCs w:val="20"/>
                <w:u w:val="none"/>
              </w:rPr>
              <w:t>S</w:t>
            </w:r>
            <w:r w:rsidR="002A22CD" w:rsidRPr="00056E5D">
              <w:rPr>
                <w:b/>
                <w:color w:val="auto"/>
                <w:sz w:val="20"/>
                <w:szCs w:val="20"/>
                <w:u w:val="none"/>
              </w:rPr>
              <w:t>ettore merceologico alimentare o misto</w:t>
            </w:r>
            <w:r w:rsidR="002A22CD" w:rsidRPr="00056E5D">
              <w:rPr>
                <w:color w:val="auto"/>
                <w:sz w:val="20"/>
                <w:szCs w:val="20"/>
                <w:u w:val="none"/>
              </w:rPr>
              <w:t xml:space="preserve"> </w:t>
            </w:r>
            <w:r w:rsidR="002A22CD" w:rsidRPr="00056E5D">
              <w:rPr>
                <w:b/>
                <w:color w:val="auto"/>
                <w:sz w:val="20"/>
                <w:szCs w:val="20"/>
                <w:u w:val="none"/>
              </w:rPr>
              <w:t xml:space="preserve">+ </w:t>
            </w:r>
            <w:r w:rsidR="002A22CD" w:rsidRPr="00056E5D">
              <w:rPr>
                <w:color w:val="auto"/>
                <w:sz w:val="20"/>
                <w:szCs w:val="20"/>
                <w:u w:val="none"/>
              </w:rPr>
              <w:t>scegliere tra:</w:t>
            </w:r>
          </w:p>
          <w:p w14:paraId="540EC399" w14:textId="77777777" w:rsidR="002A22CD" w:rsidRPr="00056E5D" w:rsidRDefault="002A22CD" w:rsidP="0042538F">
            <w:pPr>
              <w:pStyle w:val="ui-treenode-label1"/>
              <w:numPr>
                <w:ilvl w:val="0"/>
                <w:numId w:val="7"/>
              </w:numPr>
              <w:shd w:val="clear" w:color="auto" w:fill="FFFFFF"/>
              <w:spacing w:before="0" w:beforeAutospacing="0" w:after="60" w:afterAutospacing="0"/>
              <w:ind w:right="312"/>
              <w:jc w:val="both"/>
              <w:rPr>
                <w:rFonts w:ascii="Arial" w:hAnsi="Arial" w:cs="Arial"/>
                <w:b/>
                <w:color w:val="auto"/>
                <w:sz w:val="20"/>
                <w:szCs w:val="20"/>
                <w:u w:val="none"/>
              </w:rPr>
            </w:pPr>
            <w:r w:rsidRPr="00056E5D">
              <w:rPr>
                <w:rFonts w:ascii="Arial" w:hAnsi="Arial" w:cs="Arial"/>
                <w:b/>
                <w:color w:val="auto"/>
                <w:sz w:val="20"/>
                <w:szCs w:val="20"/>
                <w:u w:val="none"/>
              </w:rPr>
              <w:t xml:space="preserve">esercizio con superficie totale lorda, comprensiva di servizi e depositi (es. magazzini), inferiore a 400 mq. </w:t>
            </w:r>
          </w:p>
          <w:p w14:paraId="55729E7F" w14:textId="77777777" w:rsidR="002A22CD" w:rsidRPr="00056E5D" w:rsidRDefault="002A22CD" w:rsidP="0042538F">
            <w:pPr>
              <w:pStyle w:val="ui-treenode-label1"/>
              <w:numPr>
                <w:ilvl w:val="0"/>
                <w:numId w:val="7"/>
              </w:numPr>
              <w:shd w:val="clear" w:color="auto" w:fill="FFFFFF"/>
              <w:spacing w:before="0" w:beforeAutospacing="0" w:after="60" w:afterAutospacing="0"/>
              <w:ind w:right="312"/>
              <w:jc w:val="both"/>
              <w:rPr>
                <w:rFonts w:ascii="Arial" w:hAnsi="Arial" w:cs="Arial"/>
                <w:b/>
                <w:color w:val="auto"/>
                <w:sz w:val="20"/>
                <w:szCs w:val="20"/>
                <w:u w:val="none"/>
              </w:rPr>
            </w:pPr>
            <w:r w:rsidRPr="00056E5D">
              <w:rPr>
                <w:rFonts w:ascii="Arial" w:hAnsi="Arial" w:cs="Arial"/>
                <w:b/>
                <w:color w:val="auto"/>
                <w:sz w:val="20"/>
                <w:szCs w:val="20"/>
                <w:u w:val="none"/>
              </w:rPr>
              <w:t>esercizio con superficie totale lorda, comprensiva di servizi e depositi (es. magazzini), superiore a 400 mq, o comunque se l’attività ricade in uno qualsiasi dei punti dell’Allegato I al D.P.R. 151/2011.</w:t>
            </w:r>
          </w:p>
          <w:p w14:paraId="78245329" w14:textId="6E746B1D" w:rsidR="002E788F" w:rsidRDefault="002E788F" w:rsidP="0042538F">
            <w:pPr>
              <w:ind w:left="164" w:right="312"/>
              <w:jc w:val="both"/>
              <w:rPr>
                <w:bCs/>
                <w:color w:val="auto"/>
                <w:sz w:val="20"/>
                <w:szCs w:val="20"/>
                <w:u w:val="none"/>
              </w:rPr>
            </w:pPr>
            <w:r>
              <w:rPr>
                <w:color w:val="auto"/>
                <w:sz w:val="20"/>
                <w:szCs w:val="20"/>
                <w:u w:val="none"/>
              </w:rPr>
              <w:t>digitare conferma</w:t>
            </w:r>
            <w:r w:rsidRPr="00160439">
              <w:rPr>
                <w:b/>
                <w:color w:val="auto"/>
                <w:sz w:val="20"/>
                <w:szCs w:val="20"/>
                <w:u w:val="none"/>
              </w:rPr>
              <w:t xml:space="preserve">; </w:t>
            </w:r>
            <w:r w:rsidRPr="00160439">
              <w:rPr>
                <w:color w:val="auto"/>
                <w:sz w:val="20"/>
                <w:szCs w:val="20"/>
                <w:u w:val="none"/>
              </w:rPr>
              <w:t>a seguire premere</w:t>
            </w:r>
            <w:r w:rsidRPr="00160439">
              <w:rPr>
                <w:b/>
                <w:color w:val="auto"/>
                <w:sz w:val="20"/>
                <w:szCs w:val="20"/>
                <w:u w:val="none"/>
              </w:rPr>
              <w:t xml:space="preserve"> Avvio, gestione, cessazione attività</w:t>
            </w:r>
            <w:r>
              <w:rPr>
                <w:b/>
                <w:color w:val="auto"/>
                <w:sz w:val="20"/>
                <w:szCs w:val="20"/>
                <w:u w:val="none"/>
              </w:rPr>
              <w:t xml:space="preserve"> + Aprire l’attività; </w:t>
            </w:r>
            <w:r>
              <w:rPr>
                <w:bCs/>
                <w:color w:val="auto"/>
                <w:sz w:val="20"/>
                <w:szCs w:val="20"/>
                <w:u w:val="none"/>
              </w:rPr>
              <w:t xml:space="preserve">digitare conferma. </w:t>
            </w:r>
          </w:p>
          <w:p w14:paraId="033E386A" w14:textId="0506FE2C" w:rsidR="0042538F" w:rsidRPr="00AD3D07" w:rsidRDefault="0042538F" w:rsidP="00AD3D07">
            <w:pPr>
              <w:ind w:left="164" w:right="312"/>
              <w:jc w:val="both"/>
              <w:rPr>
                <w:b/>
                <w:bCs/>
                <w:color w:val="auto"/>
                <w:sz w:val="12"/>
                <w:szCs w:val="12"/>
                <w:u w:val="none"/>
              </w:rPr>
            </w:pPr>
          </w:p>
          <w:p w14:paraId="3FA8A91F" w14:textId="6CF39DD1" w:rsidR="0042538F" w:rsidRPr="00056E5D" w:rsidRDefault="0042538F" w:rsidP="0042538F">
            <w:pPr>
              <w:spacing w:after="60"/>
              <w:ind w:left="164" w:right="312"/>
              <w:jc w:val="both"/>
              <w:rPr>
                <w:color w:val="auto"/>
                <w:sz w:val="20"/>
                <w:szCs w:val="20"/>
                <w:u w:val="none"/>
              </w:rPr>
            </w:pPr>
            <w:r w:rsidRPr="0042538F">
              <w:rPr>
                <w:b/>
                <w:bCs/>
                <w:i/>
                <w:iCs/>
                <w:color w:val="FF0000"/>
                <w:sz w:val="22"/>
                <w:szCs w:val="22"/>
                <w:u w:val="none"/>
              </w:rPr>
              <w:t xml:space="preserve">Settore </w:t>
            </w:r>
            <w:r>
              <w:rPr>
                <w:b/>
                <w:bCs/>
                <w:i/>
                <w:iCs/>
                <w:color w:val="FF0000"/>
                <w:sz w:val="22"/>
                <w:szCs w:val="22"/>
                <w:u w:val="none"/>
              </w:rPr>
              <w:t xml:space="preserve">NON </w:t>
            </w:r>
            <w:r w:rsidRPr="0042538F">
              <w:rPr>
                <w:b/>
                <w:bCs/>
                <w:i/>
                <w:iCs/>
                <w:color w:val="FF0000"/>
                <w:sz w:val="22"/>
                <w:szCs w:val="22"/>
                <w:u w:val="none"/>
              </w:rPr>
              <w:t>alimentare</w:t>
            </w:r>
            <w:r>
              <w:rPr>
                <w:b/>
                <w:bCs/>
                <w:i/>
                <w:iCs/>
                <w:color w:val="FF0000"/>
                <w:sz w:val="22"/>
                <w:szCs w:val="22"/>
                <w:u w:val="none"/>
              </w:rPr>
              <w:t xml:space="preserve"> - </w:t>
            </w:r>
            <w:r w:rsidRPr="006A635E">
              <w:rPr>
                <w:color w:val="auto"/>
                <w:sz w:val="20"/>
                <w:szCs w:val="20"/>
                <w:u w:val="none"/>
              </w:rPr>
              <w:t>Ad accesso avvenuto procedere selezionando:</w:t>
            </w:r>
            <w:r>
              <w:rPr>
                <w:color w:val="auto"/>
                <w:sz w:val="20"/>
                <w:szCs w:val="20"/>
                <w:u w:val="none"/>
              </w:rPr>
              <w:t xml:space="preserve"> </w:t>
            </w:r>
            <w:r w:rsidRPr="00CD592E">
              <w:rPr>
                <w:b/>
                <w:color w:val="auto"/>
                <w:sz w:val="20"/>
                <w:szCs w:val="20"/>
                <w:u w:val="none"/>
              </w:rPr>
              <w:t>Commercio</w:t>
            </w:r>
            <w:r>
              <w:rPr>
                <w:b/>
                <w:color w:val="auto"/>
                <w:sz w:val="20"/>
                <w:szCs w:val="20"/>
                <w:u w:val="none"/>
              </w:rPr>
              <w:t xml:space="preserve"> (Ateco da 45 a 47) + Commercio al dettaglio in area privata + </w:t>
            </w:r>
            <w:r w:rsidRPr="00056E5D">
              <w:rPr>
                <w:b/>
                <w:color w:val="auto"/>
                <w:sz w:val="20"/>
                <w:szCs w:val="20"/>
                <w:u w:val="none"/>
              </w:rPr>
              <w:t xml:space="preserve">Media struttura di vendita + </w:t>
            </w:r>
            <w:r>
              <w:rPr>
                <w:b/>
                <w:color w:val="auto"/>
                <w:sz w:val="20"/>
                <w:szCs w:val="20"/>
                <w:u w:val="none"/>
              </w:rPr>
              <w:t>S</w:t>
            </w:r>
            <w:r w:rsidRPr="00056E5D">
              <w:rPr>
                <w:b/>
                <w:color w:val="auto"/>
                <w:sz w:val="20"/>
                <w:szCs w:val="20"/>
                <w:u w:val="none"/>
              </w:rPr>
              <w:t xml:space="preserve">ettore merceologico </w:t>
            </w:r>
            <w:r>
              <w:rPr>
                <w:b/>
                <w:color w:val="auto"/>
                <w:sz w:val="20"/>
                <w:szCs w:val="20"/>
                <w:u w:val="none"/>
              </w:rPr>
              <w:t xml:space="preserve">NON </w:t>
            </w:r>
            <w:r w:rsidRPr="00056E5D">
              <w:rPr>
                <w:b/>
                <w:color w:val="auto"/>
                <w:sz w:val="20"/>
                <w:szCs w:val="20"/>
                <w:u w:val="none"/>
              </w:rPr>
              <w:t xml:space="preserve">alimentare + </w:t>
            </w:r>
            <w:r w:rsidRPr="00056E5D">
              <w:rPr>
                <w:color w:val="auto"/>
                <w:sz w:val="20"/>
                <w:szCs w:val="20"/>
                <w:u w:val="none"/>
              </w:rPr>
              <w:t>scegliere tra:</w:t>
            </w:r>
          </w:p>
          <w:p w14:paraId="446CDD95" w14:textId="77777777" w:rsidR="0042538F" w:rsidRPr="00056E5D" w:rsidRDefault="0042538F" w:rsidP="0042538F">
            <w:pPr>
              <w:pStyle w:val="ui-treenode-label1"/>
              <w:numPr>
                <w:ilvl w:val="0"/>
                <w:numId w:val="7"/>
              </w:numPr>
              <w:shd w:val="clear" w:color="auto" w:fill="FFFFFF"/>
              <w:spacing w:before="0" w:beforeAutospacing="0" w:after="60" w:afterAutospacing="0"/>
              <w:ind w:right="312"/>
              <w:jc w:val="both"/>
              <w:rPr>
                <w:rFonts w:ascii="Arial" w:hAnsi="Arial" w:cs="Arial"/>
                <w:b/>
                <w:color w:val="auto"/>
                <w:sz w:val="20"/>
                <w:szCs w:val="20"/>
                <w:u w:val="none"/>
              </w:rPr>
            </w:pPr>
            <w:r w:rsidRPr="00056E5D">
              <w:rPr>
                <w:rFonts w:ascii="Arial" w:hAnsi="Arial" w:cs="Arial"/>
                <w:b/>
                <w:color w:val="auto"/>
                <w:sz w:val="20"/>
                <w:szCs w:val="20"/>
                <w:u w:val="none"/>
              </w:rPr>
              <w:t xml:space="preserve">esercizio con superficie totale lorda, comprensiva di servizi e depositi (es. magazzini), inferiore a 400 mq. </w:t>
            </w:r>
          </w:p>
          <w:p w14:paraId="1F7D765F" w14:textId="666389EC" w:rsidR="0042538F" w:rsidRPr="00056E5D" w:rsidRDefault="0042538F" w:rsidP="0042538F">
            <w:pPr>
              <w:pStyle w:val="ui-treenode-label1"/>
              <w:numPr>
                <w:ilvl w:val="0"/>
                <w:numId w:val="7"/>
              </w:numPr>
              <w:shd w:val="clear" w:color="auto" w:fill="FFFFFF"/>
              <w:spacing w:before="0" w:beforeAutospacing="0" w:after="60" w:afterAutospacing="0"/>
              <w:ind w:right="312"/>
              <w:jc w:val="both"/>
              <w:rPr>
                <w:rFonts w:ascii="Arial" w:hAnsi="Arial" w:cs="Arial"/>
                <w:b/>
                <w:color w:val="auto"/>
                <w:sz w:val="20"/>
                <w:szCs w:val="20"/>
                <w:u w:val="none"/>
              </w:rPr>
            </w:pPr>
            <w:r w:rsidRPr="00056E5D">
              <w:rPr>
                <w:rFonts w:ascii="Arial" w:hAnsi="Arial" w:cs="Arial"/>
                <w:b/>
                <w:color w:val="auto"/>
                <w:sz w:val="20"/>
                <w:szCs w:val="20"/>
                <w:u w:val="none"/>
              </w:rPr>
              <w:t>esercizio con superficie totale lorda, comprensiva di servizi e depositi (es. magazzini), superiore a 400 mq, o comunque se l’attività ricade in uno qualsiasi dei punti dell’Allegato I al D.P.R. 151/2011</w:t>
            </w:r>
            <w:r w:rsidR="00AD3D07">
              <w:rPr>
                <w:rFonts w:ascii="Arial" w:hAnsi="Arial" w:cs="Arial"/>
                <w:b/>
                <w:color w:val="auto"/>
                <w:sz w:val="20"/>
                <w:szCs w:val="20"/>
                <w:u w:val="none"/>
              </w:rPr>
              <w:t>;</w:t>
            </w:r>
          </w:p>
          <w:p w14:paraId="3F9A3158" w14:textId="77777777" w:rsidR="00AD3D07" w:rsidRDefault="00AD3D07" w:rsidP="001C1CDA">
            <w:pPr>
              <w:ind w:left="164" w:right="312"/>
              <w:jc w:val="both"/>
              <w:rPr>
                <w:color w:val="auto"/>
                <w:sz w:val="20"/>
                <w:szCs w:val="20"/>
                <w:u w:val="none"/>
              </w:rPr>
            </w:pPr>
          </w:p>
          <w:p w14:paraId="26515394" w14:textId="77777777" w:rsidR="00AD3D07" w:rsidRDefault="00AD3D07" w:rsidP="001C1CDA">
            <w:pPr>
              <w:ind w:left="164" w:right="312"/>
              <w:jc w:val="both"/>
              <w:rPr>
                <w:color w:val="auto"/>
                <w:sz w:val="20"/>
                <w:szCs w:val="20"/>
                <w:u w:val="none"/>
              </w:rPr>
            </w:pPr>
          </w:p>
          <w:p w14:paraId="2B32DACD" w14:textId="1963D78F" w:rsidR="0042538F" w:rsidRDefault="0042538F" w:rsidP="00AD3D07">
            <w:pPr>
              <w:spacing w:after="120"/>
              <w:ind w:left="164" w:right="312"/>
              <w:jc w:val="both"/>
              <w:rPr>
                <w:bCs/>
                <w:color w:val="auto"/>
                <w:sz w:val="20"/>
                <w:szCs w:val="20"/>
                <w:u w:val="none"/>
              </w:rPr>
            </w:pPr>
            <w:r>
              <w:rPr>
                <w:color w:val="auto"/>
                <w:sz w:val="20"/>
                <w:szCs w:val="20"/>
                <w:u w:val="none"/>
              </w:rPr>
              <w:t>digitare conferma</w:t>
            </w:r>
            <w:r w:rsidRPr="00160439">
              <w:rPr>
                <w:b/>
                <w:color w:val="auto"/>
                <w:sz w:val="20"/>
                <w:szCs w:val="20"/>
                <w:u w:val="none"/>
              </w:rPr>
              <w:t xml:space="preserve">; </w:t>
            </w:r>
            <w:r w:rsidRPr="00160439">
              <w:rPr>
                <w:color w:val="auto"/>
                <w:sz w:val="20"/>
                <w:szCs w:val="20"/>
                <w:u w:val="none"/>
              </w:rPr>
              <w:t>a seguire premere</w:t>
            </w:r>
            <w:r w:rsidRPr="00160439">
              <w:rPr>
                <w:b/>
                <w:color w:val="auto"/>
                <w:sz w:val="20"/>
                <w:szCs w:val="20"/>
                <w:u w:val="none"/>
              </w:rPr>
              <w:t xml:space="preserve"> Avvio, gestione, cessazione attività</w:t>
            </w:r>
            <w:r>
              <w:rPr>
                <w:b/>
                <w:color w:val="auto"/>
                <w:sz w:val="20"/>
                <w:szCs w:val="20"/>
                <w:u w:val="none"/>
              </w:rPr>
              <w:t xml:space="preserve"> + Aprire l’attività; </w:t>
            </w:r>
            <w:r>
              <w:rPr>
                <w:bCs/>
                <w:color w:val="auto"/>
                <w:sz w:val="20"/>
                <w:szCs w:val="20"/>
                <w:u w:val="none"/>
              </w:rPr>
              <w:t xml:space="preserve">digitare conferma. </w:t>
            </w:r>
          </w:p>
          <w:p w14:paraId="5B19964C" w14:textId="3D9B5B1D" w:rsidR="00E36F5B" w:rsidRPr="001C1CDA" w:rsidRDefault="00E36F5B" w:rsidP="00AD3D07">
            <w:pPr>
              <w:pStyle w:val="ui-treenode-label1"/>
              <w:shd w:val="clear" w:color="auto" w:fill="FFFFFF"/>
              <w:spacing w:before="120" w:beforeAutospacing="0" w:after="0" w:afterAutospacing="0"/>
              <w:ind w:left="164" w:right="312"/>
              <w:jc w:val="both"/>
              <w:rPr>
                <w:rFonts w:ascii="Arial" w:hAnsi="Arial" w:cs="Arial"/>
                <w:b/>
                <w:bCs/>
                <w:color w:val="auto"/>
                <w:sz w:val="20"/>
                <w:szCs w:val="20"/>
                <w:u w:val="none"/>
              </w:rPr>
            </w:pPr>
            <w:r w:rsidRPr="001C1CDA">
              <w:rPr>
                <w:rFonts w:ascii="Arial" w:hAnsi="Arial" w:cs="Arial"/>
                <w:b/>
                <w:bCs/>
                <w:color w:val="auto"/>
                <w:sz w:val="20"/>
                <w:szCs w:val="20"/>
                <w:u w:val="none"/>
              </w:rPr>
              <w:t xml:space="preserve">L’autorizzazione commerciale verrà rilasciata al termine dei lavori edili o di approntamento dell’esercizio presentando </w:t>
            </w:r>
            <w:hyperlink r:id="rId13" w:history="1">
              <w:r w:rsidRPr="002916D7">
                <w:rPr>
                  <w:rStyle w:val="Collegamentoipertestuale"/>
                  <w:rFonts w:ascii="Arial" w:hAnsi="Arial" w:cs="Arial"/>
                  <w:b/>
                  <w:bCs/>
                  <w:sz w:val="20"/>
                  <w:szCs w:val="20"/>
                </w:rPr>
                <w:t>comunicazione</w:t>
              </w:r>
            </w:hyperlink>
            <w:r w:rsidRPr="001C1CDA">
              <w:rPr>
                <w:rFonts w:ascii="Arial" w:hAnsi="Arial" w:cs="Arial"/>
                <w:b/>
                <w:bCs/>
                <w:color w:val="auto"/>
                <w:sz w:val="20"/>
                <w:szCs w:val="20"/>
                <w:u w:val="none"/>
              </w:rPr>
              <w:t xml:space="preserve"> al SUAP mediante PEC. </w:t>
            </w:r>
          </w:p>
          <w:p w14:paraId="7181670A" w14:textId="77777777" w:rsidR="00AD3D07" w:rsidRDefault="00AD3D07" w:rsidP="00AD3D07">
            <w:pPr>
              <w:ind w:left="164" w:right="312"/>
              <w:jc w:val="both"/>
              <w:rPr>
                <w:rFonts w:eastAsia="Times New Roman"/>
                <w:b/>
                <w:i/>
                <w:iCs/>
                <w:color w:val="FF0000"/>
                <w:sz w:val="22"/>
                <w:szCs w:val="22"/>
                <w:u w:val="none"/>
                <w:lang w:eastAsia="it-IT"/>
              </w:rPr>
            </w:pPr>
          </w:p>
          <w:p w14:paraId="2881E266" w14:textId="432A738A" w:rsidR="002E788F" w:rsidRDefault="002E788F" w:rsidP="00AD3D07">
            <w:pPr>
              <w:spacing w:after="120"/>
              <w:ind w:left="164" w:right="312"/>
              <w:jc w:val="both"/>
              <w:rPr>
                <w:rFonts w:eastAsia="Times New Roman"/>
                <w:color w:val="auto"/>
                <w:sz w:val="20"/>
                <w:szCs w:val="20"/>
                <w:u w:val="none"/>
                <w:lang w:eastAsia="it-IT"/>
              </w:rPr>
            </w:pPr>
            <w:r w:rsidRPr="00AD3D07">
              <w:rPr>
                <w:rFonts w:eastAsia="Times New Roman"/>
                <w:b/>
                <w:i/>
                <w:iCs/>
                <w:color w:val="FF0000"/>
                <w:sz w:val="22"/>
                <w:szCs w:val="22"/>
                <w:u w:val="none"/>
                <w:lang w:eastAsia="it-IT"/>
              </w:rPr>
              <w:t>Variazioni attività</w:t>
            </w:r>
            <w:r w:rsidR="00AD3D07" w:rsidRPr="00AD3D07">
              <w:rPr>
                <w:rFonts w:eastAsia="Times New Roman"/>
                <w:color w:val="FF0000"/>
                <w:sz w:val="20"/>
                <w:szCs w:val="20"/>
                <w:u w:val="none"/>
                <w:lang w:eastAsia="it-IT"/>
              </w:rPr>
              <w:t xml:space="preserve"> - </w:t>
            </w:r>
            <w:r w:rsidRPr="00CD592E">
              <w:rPr>
                <w:rFonts w:eastAsia="Times New Roman"/>
                <w:color w:val="auto"/>
                <w:sz w:val="20"/>
                <w:szCs w:val="20"/>
                <w:u w:val="none"/>
                <w:lang w:eastAsia="it-IT"/>
              </w:rPr>
              <w:t>La stessa procedura</w:t>
            </w:r>
            <w:r>
              <w:rPr>
                <w:rFonts w:eastAsia="Times New Roman"/>
                <w:color w:val="auto"/>
                <w:sz w:val="20"/>
                <w:szCs w:val="20"/>
                <w:u w:val="none"/>
                <w:lang w:eastAsia="it-IT"/>
              </w:rPr>
              <w:t xml:space="preserve">, da </w:t>
            </w:r>
            <w:r w:rsidRPr="00C517D5">
              <w:rPr>
                <w:color w:val="auto"/>
                <w:sz w:val="20"/>
                <w:szCs w:val="20"/>
                <w:u w:val="none"/>
              </w:rPr>
              <w:t xml:space="preserve">inoltrare mediante lo sportello telematico </w:t>
            </w:r>
            <w:r w:rsidRPr="00CD592E">
              <w:rPr>
                <w:rFonts w:eastAsia="Times New Roman"/>
                <w:color w:val="auto"/>
                <w:sz w:val="20"/>
                <w:szCs w:val="20"/>
                <w:u w:val="none"/>
                <w:lang w:eastAsia="it-IT"/>
              </w:rPr>
              <w:t>si applica per le comunicazioni inerenti</w:t>
            </w:r>
            <w:r>
              <w:rPr>
                <w:rFonts w:eastAsia="Times New Roman"/>
                <w:color w:val="auto"/>
                <w:sz w:val="20"/>
                <w:szCs w:val="20"/>
                <w:u w:val="none"/>
                <w:lang w:eastAsia="it-IT"/>
              </w:rPr>
              <w:t>:</w:t>
            </w:r>
          </w:p>
          <w:p w14:paraId="19D72CF0" w14:textId="4297F295" w:rsidR="002E788F" w:rsidRDefault="002E788F" w:rsidP="002E788F">
            <w:pPr>
              <w:ind w:left="164" w:right="312"/>
              <w:jc w:val="both"/>
              <w:rPr>
                <w:rFonts w:eastAsia="Times New Roman"/>
                <w:b/>
                <w:bCs/>
                <w:color w:val="FF0000"/>
                <w:sz w:val="20"/>
                <w:szCs w:val="20"/>
                <w:u w:val="none"/>
                <w:lang w:eastAsia="it-IT"/>
              </w:rPr>
            </w:pPr>
            <w:r w:rsidRPr="0056509F">
              <w:rPr>
                <w:rFonts w:eastAsia="Times New Roman"/>
                <w:b/>
                <w:color w:val="auto"/>
                <w:sz w:val="20"/>
                <w:szCs w:val="20"/>
                <w:u w:val="none"/>
                <w:lang w:eastAsia="it-IT"/>
              </w:rPr>
              <w:t>Subingresso</w:t>
            </w:r>
            <w:r>
              <w:rPr>
                <w:rFonts w:eastAsia="Times New Roman"/>
                <w:b/>
                <w:color w:val="auto"/>
                <w:sz w:val="20"/>
                <w:szCs w:val="20"/>
                <w:u w:val="none"/>
                <w:lang w:eastAsia="it-IT"/>
              </w:rPr>
              <w:t xml:space="preserve"> – </w:t>
            </w:r>
            <w:r w:rsidR="00FF3CDC" w:rsidRPr="00FF3CDC">
              <w:rPr>
                <w:rFonts w:eastAsia="Times New Roman"/>
                <w:b/>
                <w:color w:val="auto"/>
                <w:sz w:val="20"/>
                <w:szCs w:val="20"/>
                <w:u w:val="none"/>
                <w:lang w:eastAsia="it-IT"/>
              </w:rPr>
              <w:t>Prorogare l’attivazione della MSV -</w:t>
            </w:r>
            <w:r w:rsidR="00FF3CDC">
              <w:rPr>
                <w:rFonts w:eastAsia="Times New Roman"/>
                <w:color w:val="auto"/>
                <w:sz w:val="20"/>
                <w:szCs w:val="20"/>
                <w:lang w:eastAsia="it-IT"/>
              </w:rPr>
              <w:t xml:space="preserve"> </w:t>
            </w:r>
            <w:r>
              <w:rPr>
                <w:rFonts w:eastAsia="Times New Roman"/>
                <w:b/>
                <w:color w:val="auto"/>
                <w:sz w:val="20"/>
                <w:szCs w:val="20"/>
                <w:u w:val="none"/>
                <w:lang w:eastAsia="it-IT"/>
              </w:rPr>
              <w:t>Richiedere l’orario di apertura in deroga a quanto disposto – Trasferire la sede dell’attività all’interno del territorio comunale –</w:t>
            </w:r>
            <w:r w:rsidRPr="00CD592E">
              <w:rPr>
                <w:rFonts w:eastAsia="Times New Roman"/>
                <w:color w:val="auto"/>
                <w:sz w:val="20"/>
                <w:szCs w:val="20"/>
                <w:u w:val="none"/>
                <w:lang w:eastAsia="it-IT"/>
              </w:rPr>
              <w:t xml:space="preserve"> </w:t>
            </w:r>
            <w:r w:rsidR="00FF3CDC" w:rsidRPr="006A532C">
              <w:rPr>
                <w:rFonts w:eastAsia="Times New Roman"/>
                <w:b/>
                <w:bCs/>
                <w:color w:val="auto"/>
                <w:sz w:val="20"/>
                <w:szCs w:val="20"/>
                <w:u w:val="none"/>
                <w:lang w:eastAsia="it-IT"/>
              </w:rPr>
              <w:t xml:space="preserve">Ampliare la superficie di vendita </w:t>
            </w:r>
            <w:r w:rsidR="006A532C" w:rsidRPr="006A532C">
              <w:rPr>
                <w:rFonts w:eastAsia="Times New Roman"/>
                <w:b/>
                <w:bCs/>
                <w:color w:val="auto"/>
                <w:sz w:val="20"/>
                <w:szCs w:val="20"/>
                <w:u w:val="none"/>
                <w:lang w:eastAsia="it-IT"/>
              </w:rPr>
              <w:t xml:space="preserve">anche a seguito di accorpamento – Estendere o ridurre il settore merceologico </w:t>
            </w:r>
            <w:r w:rsidR="00FF3CDC" w:rsidRPr="006A532C">
              <w:rPr>
                <w:rFonts w:eastAsia="Times New Roman"/>
                <w:b/>
                <w:bCs/>
                <w:color w:val="auto"/>
                <w:sz w:val="20"/>
                <w:szCs w:val="20"/>
                <w:u w:val="none"/>
                <w:lang w:eastAsia="it-IT"/>
              </w:rPr>
              <w:t>-</w:t>
            </w:r>
            <w:r w:rsidR="006A532C">
              <w:rPr>
                <w:rFonts w:eastAsia="Times New Roman"/>
                <w:b/>
                <w:bCs/>
                <w:color w:val="auto"/>
                <w:sz w:val="20"/>
                <w:szCs w:val="20"/>
                <w:u w:val="none"/>
                <w:lang w:eastAsia="it-IT"/>
              </w:rPr>
              <w:t xml:space="preserve"> </w:t>
            </w:r>
            <w:r w:rsidRPr="00037BE1">
              <w:rPr>
                <w:rFonts w:eastAsia="Times New Roman"/>
                <w:b/>
                <w:bCs/>
                <w:color w:val="auto"/>
                <w:sz w:val="20"/>
                <w:szCs w:val="20"/>
                <w:u w:val="none"/>
                <w:lang w:eastAsia="it-IT"/>
              </w:rPr>
              <w:t xml:space="preserve">Comunicare l’affido </w:t>
            </w:r>
            <w:r>
              <w:rPr>
                <w:rFonts w:eastAsia="Times New Roman"/>
                <w:b/>
                <w:bCs/>
                <w:color w:val="auto"/>
                <w:sz w:val="20"/>
                <w:szCs w:val="20"/>
                <w:u w:val="none"/>
                <w:lang w:eastAsia="it-IT"/>
              </w:rPr>
              <w:t xml:space="preserve">in gestione </w:t>
            </w:r>
            <w:r w:rsidRPr="00037BE1">
              <w:rPr>
                <w:rFonts w:eastAsia="Times New Roman"/>
                <w:b/>
                <w:bCs/>
                <w:color w:val="auto"/>
                <w:sz w:val="20"/>
                <w:szCs w:val="20"/>
                <w:u w:val="none"/>
                <w:lang w:eastAsia="it-IT"/>
              </w:rPr>
              <w:t>di reparto</w:t>
            </w:r>
            <w:r>
              <w:rPr>
                <w:rFonts w:eastAsia="Times New Roman"/>
                <w:color w:val="auto"/>
                <w:sz w:val="20"/>
                <w:szCs w:val="20"/>
                <w:u w:val="none"/>
                <w:lang w:eastAsia="it-IT"/>
              </w:rPr>
              <w:t xml:space="preserve"> – </w:t>
            </w:r>
            <w:r w:rsidRPr="00037BE1">
              <w:rPr>
                <w:rFonts w:eastAsia="Times New Roman"/>
                <w:b/>
                <w:bCs/>
                <w:color w:val="auto"/>
                <w:sz w:val="20"/>
                <w:szCs w:val="20"/>
                <w:u w:val="none"/>
                <w:lang w:eastAsia="it-IT"/>
              </w:rPr>
              <w:t xml:space="preserve">Comunicare il subaffido </w:t>
            </w:r>
            <w:r>
              <w:rPr>
                <w:rFonts w:eastAsia="Times New Roman"/>
                <w:b/>
                <w:bCs/>
                <w:color w:val="auto"/>
                <w:sz w:val="20"/>
                <w:szCs w:val="20"/>
                <w:u w:val="none"/>
                <w:lang w:eastAsia="it-IT"/>
              </w:rPr>
              <w:t>in</w:t>
            </w:r>
            <w:r w:rsidRPr="00037BE1">
              <w:rPr>
                <w:rFonts w:eastAsia="Times New Roman"/>
                <w:b/>
                <w:bCs/>
                <w:color w:val="auto"/>
                <w:sz w:val="20"/>
                <w:szCs w:val="20"/>
                <w:u w:val="none"/>
                <w:lang w:eastAsia="it-IT"/>
              </w:rPr>
              <w:t xml:space="preserve"> </w:t>
            </w:r>
            <w:r>
              <w:rPr>
                <w:rFonts w:eastAsia="Times New Roman"/>
                <w:b/>
                <w:bCs/>
                <w:color w:val="auto"/>
                <w:sz w:val="20"/>
                <w:szCs w:val="20"/>
                <w:u w:val="none"/>
                <w:lang w:eastAsia="it-IT"/>
              </w:rPr>
              <w:t xml:space="preserve">gestione di </w:t>
            </w:r>
            <w:r w:rsidRPr="00037BE1">
              <w:rPr>
                <w:rFonts w:eastAsia="Times New Roman"/>
                <w:b/>
                <w:bCs/>
                <w:color w:val="auto"/>
                <w:sz w:val="20"/>
                <w:szCs w:val="20"/>
                <w:u w:val="none"/>
                <w:lang w:eastAsia="it-IT"/>
              </w:rPr>
              <w:t>reparto</w:t>
            </w:r>
            <w:r>
              <w:rPr>
                <w:rFonts w:eastAsia="Times New Roman"/>
                <w:b/>
                <w:bCs/>
                <w:color w:val="auto"/>
                <w:sz w:val="20"/>
                <w:szCs w:val="20"/>
                <w:u w:val="none"/>
                <w:lang w:eastAsia="it-IT"/>
              </w:rPr>
              <w:t xml:space="preserve"> – Comunicare la cessazione dell’affido in gestione di reparto – Comunicare variazioni strutturali (locali, impianti, ciclo produttivo, </w:t>
            </w:r>
            <w:r w:rsidRPr="0056509F">
              <w:rPr>
                <w:rFonts w:eastAsia="Times New Roman"/>
                <w:b/>
                <w:bCs/>
                <w:color w:val="auto"/>
                <w:sz w:val="20"/>
                <w:szCs w:val="20"/>
                <w:u w:val="none"/>
                <w:lang w:eastAsia="it-IT"/>
              </w:rPr>
              <w:t>settore merceologico</w:t>
            </w:r>
            <w:r>
              <w:rPr>
                <w:rFonts w:eastAsia="Times New Roman"/>
                <w:b/>
                <w:bCs/>
                <w:color w:val="auto"/>
                <w:sz w:val="20"/>
                <w:szCs w:val="20"/>
                <w:u w:val="none"/>
                <w:lang w:eastAsia="it-IT"/>
              </w:rPr>
              <w:t>, m</w:t>
            </w:r>
            <w:r w:rsidRPr="0056509F">
              <w:rPr>
                <w:rFonts w:eastAsia="Times New Roman"/>
                <w:b/>
                <w:bCs/>
                <w:color w:val="auto"/>
                <w:sz w:val="20"/>
                <w:szCs w:val="20"/>
                <w:u w:val="none"/>
                <w:lang w:eastAsia="it-IT"/>
              </w:rPr>
              <w:t>odifica automezzi trasporto</w:t>
            </w:r>
            <w:r>
              <w:rPr>
                <w:rFonts w:eastAsia="Times New Roman"/>
                <w:b/>
                <w:bCs/>
                <w:color w:val="auto"/>
                <w:sz w:val="20"/>
                <w:szCs w:val="20"/>
                <w:u w:val="none"/>
                <w:lang w:eastAsia="it-IT"/>
              </w:rPr>
              <w:t>)</w:t>
            </w:r>
            <w:r w:rsidRPr="0056509F">
              <w:rPr>
                <w:rFonts w:eastAsia="Times New Roman"/>
                <w:b/>
                <w:bCs/>
                <w:color w:val="auto"/>
                <w:sz w:val="20"/>
                <w:szCs w:val="20"/>
                <w:u w:val="none"/>
                <w:lang w:eastAsia="it-IT"/>
              </w:rPr>
              <w:t xml:space="preserve"> – </w:t>
            </w:r>
            <w:r>
              <w:rPr>
                <w:rFonts w:eastAsia="Times New Roman"/>
                <w:b/>
                <w:bCs/>
                <w:color w:val="auto"/>
                <w:sz w:val="20"/>
                <w:szCs w:val="20"/>
                <w:u w:val="none"/>
                <w:lang w:eastAsia="it-IT"/>
              </w:rPr>
              <w:t xml:space="preserve">Variazione preposto – Variazione soggetti (denominazione, sede legale, modifiche societarie </w:t>
            </w:r>
            <w:r w:rsidRPr="00D43FC5">
              <w:rPr>
                <w:rFonts w:eastAsia="Times New Roman"/>
                <w:b/>
                <w:bCs/>
                <w:color w:val="auto"/>
                <w:sz w:val="20"/>
                <w:szCs w:val="20"/>
                <w:u w:val="none"/>
                <w:lang w:eastAsia="it-IT"/>
              </w:rPr>
              <w:t>e titolarietà</w:t>
            </w:r>
            <w:r>
              <w:rPr>
                <w:rFonts w:eastAsia="Times New Roman"/>
                <w:b/>
                <w:bCs/>
                <w:color w:val="auto"/>
                <w:sz w:val="20"/>
                <w:szCs w:val="20"/>
                <w:u w:val="none"/>
                <w:lang w:eastAsia="it-IT"/>
              </w:rPr>
              <w:t xml:space="preserve"> dei requisiti solo in caso di variazioni societarie)</w:t>
            </w:r>
          </w:p>
          <w:p w14:paraId="1360AE90" w14:textId="77777777" w:rsidR="00AD3D07" w:rsidRDefault="00AD3D07" w:rsidP="00AD3D07">
            <w:pPr>
              <w:ind w:left="164" w:right="312"/>
              <w:jc w:val="both"/>
              <w:rPr>
                <w:rFonts w:eastAsia="Times New Roman"/>
                <w:b/>
                <w:i/>
                <w:iCs/>
                <w:color w:val="FF0000"/>
                <w:sz w:val="22"/>
                <w:szCs w:val="22"/>
                <w:u w:val="none"/>
                <w:lang w:eastAsia="it-IT"/>
              </w:rPr>
            </w:pPr>
          </w:p>
          <w:p w14:paraId="6BA59564" w14:textId="0C5AD316" w:rsidR="002E788F" w:rsidRDefault="002E788F" w:rsidP="002E788F">
            <w:pPr>
              <w:spacing w:after="120"/>
              <w:ind w:left="164" w:right="312"/>
              <w:jc w:val="both"/>
              <w:rPr>
                <w:rFonts w:eastAsia="Times New Roman"/>
                <w:color w:val="auto"/>
                <w:sz w:val="20"/>
                <w:szCs w:val="20"/>
                <w:u w:val="none"/>
                <w:lang w:eastAsia="it-IT"/>
              </w:rPr>
            </w:pPr>
            <w:r w:rsidRPr="00AD3D07">
              <w:rPr>
                <w:rFonts w:eastAsia="Times New Roman"/>
                <w:b/>
                <w:i/>
                <w:iCs/>
                <w:color w:val="FF0000"/>
                <w:sz w:val="22"/>
                <w:szCs w:val="22"/>
                <w:u w:val="none"/>
                <w:lang w:eastAsia="it-IT"/>
              </w:rPr>
              <w:t>Cessazione o sospensione attività</w:t>
            </w:r>
            <w:r w:rsidR="00AD3D07" w:rsidRPr="00AD3D07">
              <w:rPr>
                <w:rFonts w:eastAsia="Times New Roman"/>
                <w:b/>
                <w:i/>
                <w:iCs/>
                <w:color w:val="FF0000"/>
                <w:sz w:val="22"/>
                <w:szCs w:val="22"/>
                <w:u w:val="none"/>
                <w:lang w:eastAsia="it-IT"/>
              </w:rPr>
              <w:t xml:space="preserve"> - </w:t>
            </w:r>
            <w:r w:rsidRPr="00CD592E">
              <w:rPr>
                <w:rFonts w:eastAsia="Times New Roman"/>
                <w:color w:val="auto"/>
                <w:sz w:val="20"/>
                <w:szCs w:val="20"/>
                <w:u w:val="none"/>
                <w:lang w:eastAsia="it-IT"/>
              </w:rPr>
              <w:t>Analoga procedura</w:t>
            </w:r>
            <w:r>
              <w:rPr>
                <w:rFonts w:eastAsia="Times New Roman"/>
                <w:color w:val="auto"/>
                <w:sz w:val="20"/>
                <w:szCs w:val="20"/>
                <w:u w:val="none"/>
                <w:lang w:eastAsia="it-IT"/>
              </w:rPr>
              <w:t xml:space="preserve"> delle variazioni</w:t>
            </w:r>
            <w:r w:rsidRPr="00CD592E">
              <w:rPr>
                <w:rFonts w:eastAsia="Times New Roman"/>
                <w:color w:val="auto"/>
                <w:sz w:val="20"/>
                <w:szCs w:val="20"/>
                <w:u w:val="none"/>
                <w:lang w:eastAsia="it-IT"/>
              </w:rPr>
              <w:t xml:space="preserve"> si applica anche per le comunicazioni di </w:t>
            </w:r>
            <w:r w:rsidRPr="00CD592E">
              <w:rPr>
                <w:rFonts w:eastAsia="Times New Roman"/>
                <w:b/>
                <w:color w:val="auto"/>
                <w:sz w:val="20"/>
                <w:szCs w:val="20"/>
                <w:u w:val="none"/>
                <w:lang w:eastAsia="it-IT"/>
              </w:rPr>
              <w:t>cessazione</w:t>
            </w:r>
            <w:r>
              <w:rPr>
                <w:rFonts w:eastAsia="Times New Roman"/>
                <w:b/>
                <w:color w:val="auto"/>
                <w:sz w:val="20"/>
                <w:szCs w:val="20"/>
                <w:u w:val="none"/>
                <w:lang w:eastAsia="it-IT"/>
              </w:rPr>
              <w:t xml:space="preserve"> - </w:t>
            </w:r>
            <w:hyperlink r:id="rId14" w:history="1">
              <w:r w:rsidRPr="00CD592E">
                <w:rPr>
                  <w:rStyle w:val="Collegamentoipertestuale"/>
                  <w:rFonts w:eastAsia="Times New Roman"/>
                  <w:b/>
                  <w:color w:val="auto"/>
                  <w:sz w:val="20"/>
                  <w:szCs w:val="20"/>
                  <w:u w:val="none"/>
                  <w:lang w:eastAsia="it-IT"/>
                </w:rPr>
                <w:t>sospensione</w:t>
              </w:r>
            </w:hyperlink>
            <w:r w:rsidRPr="00CD592E">
              <w:rPr>
                <w:rFonts w:eastAsia="Times New Roman"/>
                <w:b/>
                <w:color w:val="auto"/>
                <w:sz w:val="20"/>
                <w:szCs w:val="20"/>
                <w:u w:val="none"/>
                <w:lang w:eastAsia="it-IT"/>
              </w:rPr>
              <w:t xml:space="preserve"> </w:t>
            </w:r>
            <w:r>
              <w:rPr>
                <w:rFonts w:eastAsia="Times New Roman"/>
                <w:b/>
                <w:color w:val="auto"/>
                <w:sz w:val="20"/>
                <w:szCs w:val="20"/>
                <w:u w:val="none"/>
                <w:lang w:eastAsia="it-IT"/>
              </w:rPr>
              <w:t xml:space="preserve">breve </w:t>
            </w:r>
            <w:r w:rsidRPr="00CD592E">
              <w:rPr>
                <w:rFonts w:eastAsia="Times New Roman"/>
                <w:b/>
                <w:color w:val="auto"/>
                <w:sz w:val="20"/>
                <w:szCs w:val="20"/>
                <w:u w:val="none"/>
                <w:lang w:eastAsia="it-IT"/>
              </w:rPr>
              <w:t>dell'attività</w:t>
            </w:r>
            <w:r>
              <w:rPr>
                <w:rFonts w:eastAsia="Times New Roman"/>
                <w:b/>
                <w:color w:val="auto"/>
                <w:sz w:val="20"/>
                <w:szCs w:val="20"/>
                <w:u w:val="none"/>
                <w:lang w:eastAsia="it-IT"/>
              </w:rPr>
              <w:t xml:space="preserve"> (max 30 giorni)</w:t>
            </w:r>
            <w:r w:rsidRPr="00CD592E">
              <w:rPr>
                <w:rFonts w:eastAsia="Times New Roman"/>
                <w:b/>
                <w:color w:val="auto"/>
                <w:sz w:val="20"/>
                <w:szCs w:val="20"/>
                <w:u w:val="none"/>
                <w:lang w:eastAsia="it-IT"/>
              </w:rPr>
              <w:t> </w:t>
            </w:r>
            <w:r>
              <w:rPr>
                <w:rFonts w:eastAsia="Times New Roman"/>
                <w:b/>
                <w:color w:val="auto"/>
                <w:sz w:val="20"/>
                <w:szCs w:val="20"/>
                <w:u w:val="none"/>
                <w:lang w:eastAsia="it-IT"/>
              </w:rPr>
              <w:t>– Chiusura per ferie – Sospendere l’attività oltre 30 giorni – Riprendere l’attività</w:t>
            </w:r>
            <w:r w:rsidRPr="00CD592E">
              <w:rPr>
                <w:rFonts w:eastAsia="Times New Roman"/>
                <w:color w:val="auto"/>
                <w:sz w:val="20"/>
                <w:szCs w:val="20"/>
                <w:u w:val="none"/>
                <w:lang w:eastAsia="it-IT"/>
              </w:rPr>
              <w:t xml:space="preserve">. </w:t>
            </w:r>
          </w:p>
          <w:p w14:paraId="4A61052E" w14:textId="77777777" w:rsidR="002E788F" w:rsidRDefault="002E788F" w:rsidP="002E788F">
            <w:pPr>
              <w:spacing w:after="120"/>
              <w:ind w:left="164" w:right="312"/>
              <w:jc w:val="both"/>
              <w:rPr>
                <w:rFonts w:eastAsia="Times New Roman"/>
                <w:color w:val="auto"/>
                <w:sz w:val="20"/>
                <w:szCs w:val="20"/>
                <w:u w:val="none"/>
                <w:lang w:eastAsia="it-IT"/>
              </w:rPr>
            </w:pPr>
            <w:r w:rsidRPr="00CD592E">
              <w:rPr>
                <w:rFonts w:eastAsia="Times New Roman"/>
                <w:color w:val="auto"/>
                <w:sz w:val="20"/>
                <w:szCs w:val="20"/>
                <w:u w:val="none"/>
                <w:lang w:eastAsia="it-IT"/>
              </w:rPr>
              <w:t>Le comunicazioni inerenti alla cessazione dell’attività devono essere comunicate, entro sette giorni dall’evento.</w:t>
            </w:r>
          </w:p>
          <w:p w14:paraId="1FFB75EF" w14:textId="77777777" w:rsidR="002E788F" w:rsidRDefault="002E788F" w:rsidP="002E788F">
            <w:pPr>
              <w:ind w:left="164" w:right="312"/>
              <w:jc w:val="both"/>
              <w:rPr>
                <w:rFonts w:eastAsia="Times New Roman"/>
                <w:i/>
                <w:color w:val="auto"/>
                <w:sz w:val="20"/>
                <w:szCs w:val="20"/>
                <w:u w:val="none"/>
                <w:lang w:eastAsia="it-IT"/>
              </w:rPr>
            </w:pPr>
          </w:p>
          <w:p w14:paraId="46DFE91A" w14:textId="6FC57E5D" w:rsidR="00E863BD" w:rsidRDefault="00F72508" w:rsidP="001C1CDA">
            <w:pPr>
              <w:ind w:left="164" w:right="312"/>
              <w:jc w:val="both"/>
              <w:rPr>
                <w:rStyle w:val="Collegamentoipertestuale"/>
                <w:bCs/>
                <w:color w:val="auto"/>
                <w:sz w:val="20"/>
                <w:szCs w:val="20"/>
                <w:u w:val="none"/>
              </w:rPr>
            </w:pPr>
            <w:hyperlink r:id="rId15" w:history="1">
              <w:r w:rsidR="002E788F" w:rsidRPr="008C258B">
                <w:rPr>
                  <w:rStyle w:val="Collegamentoipertestuale"/>
                  <w:b/>
                  <w:bCs/>
                </w:rPr>
                <w:t>Allegati</w:t>
              </w:r>
            </w:hyperlink>
            <w:r w:rsidR="00B907F5">
              <w:rPr>
                <w:rStyle w:val="Collegamentoipertestuale"/>
                <w:sz w:val="20"/>
                <w:szCs w:val="20"/>
                <w:u w:val="none"/>
              </w:rPr>
              <w:t xml:space="preserve"> </w:t>
            </w:r>
            <w:r w:rsidR="00B907F5" w:rsidRPr="00B907F5">
              <w:rPr>
                <w:rStyle w:val="Collegamentoipertestuale"/>
                <w:sz w:val="20"/>
                <w:szCs w:val="20"/>
                <w:u w:val="none"/>
              </w:rPr>
              <w:t xml:space="preserve">- </w:t>
            </w:r>
            <w:r w:rsidR="002E788F" w:rsidRPr="00017CD4">
              <w:rPr>
                <w:rStyle w:val="Collegamentoipertestuale"/>
                <w:bCs/>
                <w:color w:val="auto"/>
                <w:sz w:val="20"/>
                <w:szCs w:val="20"/>
                <w:u w:val="none"/>
              </w:rPr>
              <w:t>Si riporta l’elenco di</w:t>
            </w:r>
            <w:r w:rsidR="002E788F">
              <w:rPr>
                <w:rStyle w:val="Collegamentoipertestuale"/>
                <w:bCs/>
                <w:color w:val="auto"/>
                <w:sz w:val="20"/>
                <w:szCs w:val="20"/>
                <w:u w:val="none"/>
              </w:rPr>
              <w:t xml:space="preserve"> allegati da aggiungere </w:t>
            </w:r>
            <w:r w:rsidR="008F7E56">
              <w:rPr>
                <w:rStyle w:val="Collegamentoipertestuale"/>
                <w:bCs/>
                <w:color w:val="auto"/>
                <w:sz w:val="20"/>
                <w:szCs w:val="20"/>
                <w:u w:val="none"/>
              </w:rPr>
              <w:t>all’istanza</w:t>
            </w:r>
            <w:r w:rsidR="002E788F">
              <w:rPr>
                <w:rStyle w:val="Collegamentoipertestuale"/>
                <w:bCs/>
                <w:color w:val="auto"/>
                <w:sz w:val="20"/>
                <w:szCs w:val="20"/>
                <w:u w:val="none"/>
              </w:rPr>
              <w:t xml:space="preserve"> e altri correlati alla Pubblicità, Occupazione suolo pubblico, TARI.</w:t>
            </w:r>
          </w:p>
          <w:p w14:paraId="6D015E09" w14:textId="77777777" w:rsidR="00E863BD" w:rsidRDefault="00E863BD" w:rsidP="00E863BD">
            <w:pPr>
              <w:ind w:left="164" w:right="312"/>
              <w:jc w:val="both"/>
              <w:rPr>
                <w:rStyle w:val="Collegamentoipertestuale"/>
                <w:b/>
                <w:bCs/>
                <w:color w:val="C00000"/>
                <w:u w:val="none"/>
              </w:rPr>
            </w:pPr>
          </w:p>
          <w:p w14:paraId="6316552D" w14:textId="120074D4" w:rsidR="00627836" w:rsidRPr="00744B7C" w:rsidRDefault="00F72508" w:rsidP="00627836">
            <w:pPr>
              <w:ind w:left="164" w:right="312"/>
              <w:jc w:val="both"/>
              <w:rPr>
                <w:rFonts w:eastAsia="Times New Roman"/>
                <w:b/>
                <w:bCs/>
                <w:iCs/>
                <w:color w:val="0000FF"/>
                <w:sz w:val="22"/>
                <w:szCs w:val="22"/>
                <w:lang w:eastAsia="it-IT"/>
              </w:rPr>
            </w:pPr>
            <w:hyperlink r:id="rId16" w:history="1">
              <w:r w:rsidR="00627836" w:rsidRPr="008C258B">
                <w:rPr>
                  <w:rStyle w:val="Collegamentoipertestuale"/>
                  <w:rFonts w:eastAsia="Times New Roman"/>
                  <w:b/>
                  <w:bCs/>
                  <w:iCs/>
                  <w:lang w:eastAsia="it-IT"/>
                </w:rPr>
                <w:t xml:space="preserve">Codici ATECO </w:t>
              </w:r>
            </w:hyperlink>
            <w:r w:rsidR="00627836" w:rsidRPr="008C258B">
              <w:rPr>
                <w:rFonts w:eastAsia="Times New Roman"/>
                <w:b/>
                <w:bCs/>
                <w:iCs/>
                <w:color w:val="0000FF"/>
                <w:lang w:eastAsia="it-IT"/>
              </w:rPr>
              <w:t xml:space="preserve"> </w:t>
            </w:r>
            <w:r w:rsidR="00627836" w:rsidRPr="00744B7C">
              <w:rPr>
                <w:rFonts w:eastAsia="Times New Roman"/>
                <w:b/>
                <w:bCs/>
                <w:iCs/>
                <w:color w:val="auto"/>
                <w:sz w:val="20"/>
                <w:szCs w:val="20"/>
                <w:u w:val="none"/>
                <w:lang w:eastAsia="it-IT"/>
              </w:rPr>
              <w:t>(vedi commercio da 45 a 47 compreso)</w:t>
            </w:r>
          </w:p>
          <w:p w14:paraId="4D2781CF" w14:textId="77777777" w:rsidR="00627836" w:rsidRDefault="00627836" w:rsidP="00176FDE">
            <w:pPr>
              <w:spacing w:after="120"/>
              <w:ind w:left="164" w:right="312"/>
              <w:jc w:val="both"/>
              <w:rPr>
                <w:rStyle w:val="Collegamentoipertestuale"/>
                <w:b/>
                <w:bCs/>
                <w:color w:val="C00000"/>
                <w:u w:val="none"/>
              </w:rPr>
            </w:pPr>
          </w:p>
          <w:p w14:paraId="40F5B955" w14:textId="66099512" w:rsidR="00176FDE" w:rsidRPr="00A960D3" w:rsidRDefault="00176FDE" w:rsidP="00176FDE">
            <w:pPr>
              <w:spacing w:after="120"/>
              <w:ind w:left="164" w:right="312"/>
              <w:jc w:val="both"/>
              <w:rPr>
                <w:rStyle w:val="Collegamentoipertestuale"/>
                <w:b/>
                <w:bCs/>
              </w:rPr>
            </w:pPr>
            <w:r>
              <w:rPr>
                <w:rStyle w:val="Collegamentoipertestuale"/>
                <w:b/>
                <w:bCs/>
                <w:color w:val="C00000"/>
                <w:u w:val="none"/>
              </w:rPr>
              <w:fldChar w:fldCharType="begin"/>
            </w:r>
            <w:r w:rsidR="002916D7">
              <w:rPr>
                <w:rStyle w:val="Collegamentoipertestuale"/>
                <w:b/>
                <w:bCs/>
                <w:color w:val="C00000"/>
                <w:u w:val="none"/>
              </w:rPr>
              <w:instrText>HYPERLINK "Definizioni/20%20CF%20Tariffe%20commercio%20fisso.docx"</w:instrText>
            </w:r>
            <w:r>
              <w:rPr>
                <w:rStyle w:val="Collegamentoipertestuale"/>
                <w:b/>
                <w:bCs/>
                <w:color w:val="C00000"/>
                <w:u w:val="none"/>
              </w:rPr>
              <w:fldChar w:fldCharType="separate"/>
            </w:r>
            <w:r>
              <w:rPr>
                <w:rStyle w:val="Collegamentoipertestuale"/>
                <w:b/>
                <w:bCs/>
              </w:rPr>
              <w:t>O</w:t>
            </w:r>
            <w:r w:rsidRPr="00AB4C12">
              <w:rPr>
                <w:rStyle w:val="Collegamentoipertestuale"/>
                <w:b/>
              </w:rPr>
              <w:t xml:space="preserve">neri </w:t>
            </w:r>
            <w:r w:rsidRPr="00A960D3">
              <w:rPr>
                <w:rStyle w:val="Collegamentoipertestuale"/>
                <w:b/>
                <w:bCs/>
              </w:rPr>
              <w:t>istruttori</w:t>
            </w:r>
          </w:p>
          <w:p w14:paraId="2DD3D071" w14:textId="77777777" w:rsidR="00176FDE" w:rsidRDefault="00176FDE" w:rsidP="00176FDE">
            <w:pPr>
              <w:autoSpaceDE w:val="0"/>
              <w:autoSpaceDN w:val="0"/>
              <w:adjustRightInd w:val="0"/>
              <w:spacing w:after="120"/>
              <w:ind w:left="164" w:right="312"/>
              <w:jc w:val="both"/>
              <w:rPr>
                <w:rFonts w:eastAsia="Times New Roman"/>
                <w:b/>
                <w:color w:val="auto"/>
                <w:sz w:val="20"/>
                <w:szCs w:val="20"/>
                <w:u w:val="none"/>
                <w:lang w:eastAsia="it-IT"/>
              </w:rPr>
            </w:pPr>
            <w:r>
              <w:rPr>
                <w:rStyle w:val="Collegamentoipertestuale"/>
                <w:b/>
                <w:bCs/>
                <w:color w:val="C00000"/>
                <w:u w:val="none"/>
              </w:rPr>
              <w:fldChar w:fldCharType="end"/>
            </w:r>
            <w:r w:rsidRPr="00A960D3">
              <w:rPr>
                <w:rFonts w:eastAsia="Times New Roman"/>
                <w:b/>
                <w:color w:val="FF0000"/>
                <w:sz w:val="20"/>
                <w:szCs w:val="20"/>
                <w:u w:val="none"/>
                <w:lang w:eastAsia="it-IT"/>
              </w:rPr>
              <w:t>Il mancato versamento degli oneri istruttori rende irricevibile la SCIA o istanza inoltrata</w:t>
            </w:r>
            <w:r w:rsidRPr="00F83E37">
              <w:rPr>
                <w:rFonts w:eastAsia="Times New Roman"/>
                <w:b/>
                <w:color w:val="auto"/>
                <w:sz w:val="20"/>
                <w:szCs w:val="20"/>
                <w:u w:val="none"/>
                <w:lang w:eastAsia="it-IT"/>
              </w:rPr>
              <w:t>.</w:t>
            </w:r>
          </w:p>
          <w:p w14:paraId="67E75598" w14:textId="77A7D972" w:rsidR="00E863BD" w:rsidRDefault="002E788F" w:rsidP="001C1CDA">
            <w:pPr>
              <w:ind w:left="164" w:right="312"/>
              <w:jc w:val="both"/>
              <w:rPr>
                <w:rStyle w:val="Collegamentoipertestuale"/>
                <w:bCs/>
                <w:color w:val="auto"/>
                <w:sz w:val="20"/>
                <w:szCs w:val="20"/>
                <w:u w:val="none"/>
              </w:rPr>
            </w:pPr>
            <w:r>
              <w:rPr>
                <w:rStyle w:val="Collegamentoipertestuale"/>
                <w:bCs/>
                <w:color w:val="auto"/>
                <w:sz w:val="20"/>
                <w:szCs w:val="20"/>
                <w:u w:val="none"/>
              </w:rPr>
              <w:t xml:space="preserve"> </w:t>
            </w:r>
          </w:p>
          <w:p w14:paraId="5557F4CA" w14:textId="087CF474" w:rsidR="006F0D1E" w:rsidRPr="00430010" w:rsidRDefault="00430010" w:rsidP="006F0D1E">
            <w:pPr>
              <w:pStyle w:val="Paragrafoelenco"/>
              <w:spacing w:after="120"/>
              <w:ind w:left="164"/>
              <w:rPr>
                <w:rStyle w:val="Collegamentoipertestuale"/>
                <w:b/>
              </w:rPr>
            </w:pPr>
            <w:r>
              <w:rPr>
                <w:b/>
              </w:rPr>
              <w:fldChar w:fldCharType="begin"/>
            </w:r>
            <w:r>
              <w:rPr>
                <w:b/>
              </w:rPr>
              <w:instrText xml:space="preserve"> HYPERLINK "Definizioni/21%20CF%20Tempistica%20MSV%20e%20GSV.pdf" </w:instrText>
            </w:r>
            <w:r>
              <w:rPr>
                <w:b/>
              </w:rPr>
              <w:fldChar w:fldCharType="separate"/>
            </w:r>
            <w:r w:rsidR="006F0D1E" w:rsidRPr="00430010">
              <w:rPr>
                <w:rStyle w:val="Collegamentoipertestuale"/>
                <w:b/>
              </w:rPr>
              <w:t>Tempistica</w:t>
            </w:r>
          </w:p>
          <w:p w14:paraId="4BAAACD2" w14:textId="3BBD3845" w:rsidR="001C1CDA" w:rsidRDefault="00430010" w:rsidP="00430010">
            <w:pPr>
              <w:autoSpaceDE w:val="0"/>
              <w:autoSpaceDN w:val="0"/>
              <w:adjustRightInd w:val="0"/>
              <w:spacing w:after="120"/>
              <w:ind w:left="164" w:right="312"/>
              <w:jc w:val="both"/>
            </w:pPr>
            <w:r>
              <w:rPr>
                <w:b/>
              </w:rPr>
              <w:fldChar w:fldCharType="end"/>
            </w:r>
            <w:r w:rsidR="00056E5D" w:rsidRPr="00056E5D">
              <w:rPr>
                <w:color w:val="auto"/>
                <w:sz w:val="20"/>
                <w:szCs w:val="20"/>
                <w:u w:val="none"/>
              </w:rPr>
              <w:t xml:space="preserve"> </w:t>
            </w:r>
          </w:p>
          <w:p w14:paraId="66F9B6B4" w14:textId="003048A2" w:rsidR="00253F39" w:rsidRPr="00945B26" w:rsidRDefault="00F72508" w:rsidP="00253F39">
            <w:pPr>
              <w:pStyle w:val="Rientrocorpodeltesto"/>
              <w:spacing w:after="0"/>
              <w:ind w:left="164"/>
              <w:jc w:val="both"/>
              <w:rPr>
                <w:sz w:val="20"/>
                <w:szCs w:val="20"/>
              </w:rPr>
            </w:pPr>
            <w:hyperlink r:id="rId17" w:history="1">
              <w:r w:rsidR="002A6285" w:rsidRPr="00E36F5B">
                <w:rPr>
                  <w:rStyle w:val="Collegamentoipertestuale"/>
                  <w:b/>
                  <w:color w:val="C00000"/>
                  <w:u w:val="none"/>
                </w:rPr>
                <w:t>Normativa di riferimento</w:t>
              </w:r>
            </w:hyperlink>
            <w:r w:rsidR="00945B26" w:rsidRPr="00E36F5B">
              <w:rPr>
                <w:rStyle w:val="Collegamentoipertestuale"/>
                <w:b/>
                <w:color w:val="C00000"/>
                <w:u w:val="none"/>
              </w:rPr>
              <w:t>:</w:t>
            </w:r>
            <w:r w:rsidR="00945B26">
              <w:rPr>
                <w:rStyle w:val="Collegamentoipertestuale"/>
                <w:b/>
                <w:color w:val="C00000"/>
                <w:sz w:val="24"/>
                <w:szCs w:val="24"/>
                <w:u w:val="none"/>
              </w:rPr>
              <w:t xml:space="preserve"> </w:t>
            </w:r>
            <w:r w:rsidR="0041512A" w:rsidRPr="00945B26">
              <w:rPr>
                <w:rStyle w:val="Collegamentoipertestuale"/>
                <w:b/>
                <w:color w:val="C00000"/>
                <w:sz w:val="24"/>
                <w:szCs w:val="24"/>
                <w:u w:val="none"/>
              </w:rPr>
              <w:t xml:space="preserve"> </w:t>
            </w:r>
            <w:r w:rsidR="00945B26">
              <w:rPr>
                <w:rStyle w:val="Collegamentoipertestuale"/>
                <w:b/>
                <w:color w:val="C00000"/>
                <w:sz w:val="24"/>
                <w:szCs w:val="24"/>
                <w:u w:val="none"/>
              </w:rPr>
              <w:t xml:space="preserve"> </w:t>
            </w:r>
            <w:hyperlink r:id="rId18" w:history="1">
              <w:r w:rsidR="00253F39" w:rsidRPr="00A36E31">
                <w:rPr>
                  <w:rStyle w:val="Collegamentoipertestuale"/>
                  <w:b/>
                  <w:sz w:val="20"/>
                  <w:szCs w:val="20"/>
                </w:rPr>
                <w:t>TUR parte 2^</w:t>
              </w:r>
            </w:hyperlink>
            <w:r w:rsidR="00253F39" w:rsidRPr="00945B26">
              <w:rPr>
                <w:color w:val="0000FF"/>
                <w:sz w:val="20"/>
                <w:szCs w:val="20"/>
              </w:rPr>
              <w:t xml:space="preserve"> </w:t>
            </w:r>
            <w:r w:rsidR="00253F39" w:rsidRPr="00945B26">
              <w:rPr>
                <w:color w:val="auto"/>
                <w:sz w:val="20"/>
                <w:szCs w:val="20"/>
                <w:u w:val="none"/>
              </w:rPr>
              <w:t>- Commercio in sede fissa.</w:t>
            </w:r>
          </w:p>
          <w:p w14:paraId="0EC07F43" w14:textId="14E30EAE" w:rsidR="00E36F5B" w:rsidRDefault="00E36F5B" w:rsidP="003F2DD2">
            <w:pPr>
              <w:pStyle w:val="Rientrocorpodeltesto"/>
              <w:spacing w:after="0"/>
              <w:ind w:left="164"/>
              <w:jc w:val="both"/>
              <w:rPr>
                <w:color w:val="auto"/>
                <w:sz w:val="20"/>
                <w:szCs w:val="20"/>
                <w:u w:val="none"/>
              </w:rPr>
            </w:pPr>
          </w:p>
          <w:p w14:paraId="2F1F6C32" w14:textId="77777777" w:rsidR="00845728" w:rsidRDefault="00E36F5B" w:rsidP="00012248">
            <w:pPr>
              <w:pStyle w:val="Rientrocorpodeltesto"/>
              <w:spacing w:after="0"/>
              <w:ind w:left="164"/>
              <w:jc w:val="both"/>
              <w:rPr>
                <w:b/>
                <w:bCs/>
                <w:color w:val="0000FF"/>
                <w:sz w:val="20"/>
                <w:szCs w:val="20"/>
                <w:u w:val="none"/>
              </w:rPr>
            </w:pPr>
            <w:r w:rsidRPr="00DA3FB9">
              <w:rPr>
                <w:b/>
                <w:color w:val="C00000"/>
                <w:u w:val="none"/>
              </w:rPr>
              <w:t>Note:</w:t>
            </w:r>
            <w:r w:rsidRPr="008C258B">
              <w:rPr>
                <w:color w:val="C00000"/>
                <w:u w:val="none"/>
              </w:rPr>
              <w:t xml:space="preserve"> </w:t>
            </w:r>
            <w:hyperlink r:id="rId19" w:history="1">
              <w:r w:rsidR="00845728" w:rsidRPr="00845728">
                <w:rPr>
                  <w:rStyle w:val="Collegamentoipertestuale"/>
                  <w:b/>
                  <w:bCs/>
                  <w:sz w:val="20"/>
                  <w:szCs w:val="20"/>
                </w:rPr>
                <w:t xml:space="preserve">Procedura istanza MSV </w:t>
              </w:r>
            </w:hyperlink>
          </w:p>
          <w:p w14:paraId="0AC3C69B" w14:textId="2B7D6552" w:rsidR="00012248" w:rsidRDefault="008253AF" w:rsidP="00012248">
            <w:pPr>
              <w:pStyle w:val="Rientrocorpodeltesto"/>
              <w:spacing w:after="0"/>
              <w:ind w:left="164"/>
              <w:jc w:val="both"/>
            </w:pPr>
            <w:r w:rsidRPr="008253AF">
              <w:rPr>
                <w:b/>
                <w:bCs/>
                <w:color w:val="auto"/>
                <w:sz w:val="20"/>
                <w:szCs w:val="20"/>
                <w:u w:val="none"/>
              </w:rPr>
              <w:t>N</w:t>
            </w:r>
            <w:r w:rsidRPr="008253AF">
              <w:rPr>
                <w:b/>
                <w:color w:val="auto"/>
                <w:sz w:val="20"/>
                <w:szCs w:val="20"/>
                <w:u w:val="none"/>
              </w:rPr>
              <w:t>orme sicurezza alimentare:</w:t>
            </w:r>
            <w:r w:rsidRPr="008253AF">
              <w:rPr>
                <w:b/>
                <w:color w:val="auto"/>
                <w:sz w:val="20"/>
                <w:szCs w:val="20"/>
              </w:rPr>
              <w:t xml:space="preserve"> </w:t>
            </w:r>
            <w:hyperlink r:id="rId20" w:history="1">
              <w:r w:rsidRPr="008253AF">
                <w:rPr>
                  <w:rStyle w:val="Collegamentoipertestuale"/>
                  <w:b/>
                  <w:sz w:val="20"/>
                  <w:szCs w:val="20"/>
                  <w:u w:val="none"/>
                </w:rPr>
                <w:t>D.lgs. 193/2007</w:t>
              </w:r>
            </w:hyperlink>
            <w:r w:rsidRPr="008253AF">
              <w:rPr>
                <w:b/>
                <w:sz w:val="20"/>
                <w:szCs w:val="20"/>
                <w:u w:val="none"/>
              </w:rPr>
              <w:t xml:space="preserve"> – </w:t>
            </w:r>
            <w:hyperlink r:id="rId21" w:history="1">
              <w:r w:rsidRPr="008253AF">
                <w:rPr>
                  <w:rStyle w:val="Collegamentoipertestuale"/>
                  <w:b/>
                  <w:sz w:val="20"/>
                  <w:szCs w:val="20"/>
                  <w:u w:val="none"/>
                </w:rPr>
                <w:t>Linee guida HACCP</w:t>
              </w:r>
            </w:hyperlink>
          </w:p>
          <w:p w14:paraId="3D63141F" w14:textId="4AE693E0" w:rsidR="008253AF" w:rsidRPr="003F2DD2" w:rsidRDefault="008253AF" w:rsidP="00012248">
            <w:pPr>
              <w:pStyle w:val="Rientrocorpodeltesto"/>
              <w:spacing w:after="0"/>
              <w:ind w:left="164"/>
              <w:jc w:val="both"/>
              <w:rPr>
                <w:b/>
                <w:sz w:val="24"/>
                <w:szCs w:val="24"/>
              </w:rPr>
            </w:pPr>
          </w:p>
        </w:tc>
      </w:tr>
    </w:tbl>
    <w:p w14:paraId="4DBAAF48" w14:textId="77777777" w:rsidR="00342D58" w:rsidRPr="00342D58" w:rsidRDefault="00342D58">
      <w:pPr>
        <w:rPr>
          <w:b/>
        </w:rPr>
      </w:pPr>
    </w:p>
    <w:sectPr w:rsidR="00342D58" w:rsidRPr="00342D58" w:rsidSect="00F312D0">
      <w:pgSz w:w="11907" w:h="16840"/>
      <w:pgMar w:top="568" w:right="1134" w:bottom="851"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70DE"/>
    <w:multiLevelType w:val="singleLevel"/>
    <w:tmpl w:val="04100001"/>
    <w:lvl w:ilvl="0">
      <w:start w:val="1"/>
      <w:numFmt w:val="bullet"/>
      <w:lvlText w:val=""/>
      <w:lvlJc w:val="left"/>
      <w:pPr>
        <w:ind w:left="556" w:hanging="360"/>
      </w:pPr>
      <w:rPr>
        <w:rFonts w:ascii="Symbol" w:hAnsi="Symbol" w:hint="default"/>
      </w:rPr>
    </w:lvl>
  </w:abstractNum>
  <w:abstractNum w:abstractNumId="1" w15:restartNumberingAfterBreak="0">
    <w:nsid w:val="0D6C20E5"/>
    <w:multiLevelType w:val="hybridMultilevel"/>
    <w:tmpl w:val="19BA6654"/>
    <w:lvl w:ilvl="0" w:tplc="F2843188">
      <w:start w:val="1"/>
      <w:numFmt w:val="decimal"/>
      <w:lvlText w:val="%1."/>
      <w:lvlJc w:val="left"/>
      <w:pPr>
        <w:ind w:left="720" w:hanging="360"/>
      </w:pPr>
      <w:rPr>
        <w:b/>
        <w:bCs w:val="0"/>
        <w:color w:val="FF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0D0125"/>
    <w:multiLevelType w:val="hybridMultilevel"/>
    <w:tmpl w:val="29B42A0A"/>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3" w15:restartNumberingAfterBreak="0">
    <w:nsid w:val="35CB5D14"/>
    <w:multiLevelType w:val="hybridMultilevel"/>
    <w:tmpl w:val="00D6746A"/>
    <w:lvl w:ilvl="0" w:tplc="0410000F">
      <w:start w:val="1"/>
      <w:numFmt w:val="decimal"/>
      <w:lvlText w:val="%1."/>
      <w:lvlJc w:val="left"/>
      <w:pPr>
        <w:ind w:left="1451" w:hanging="360"/>
      </w:p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4" w15:restartNumberingAfterBreak="0">
    <w:nsid w:val="47DB694A"/>
    <w:multiLevelType w:val="hybridMultilevel"/>
    <w:tmpl w:val="19BA6654"/>
    <w:lvl w:ilvl="0" w:tplc="F2843188">
      <w:start w:val="1"/>
      <w:numFmt w:val="decimal"/>
      <w:lvlText w:val="%1."/>
      <w:lvlJc w:val="left"/>
      <w:pPr>
        <w:ind w:left="720" w:hanging="360"/>
      </w:pPr>
      <w:rPr>
        <w:b/>
        <w:bCs w:val="0"/>
        <w:color w:val="FF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A9632A7"/>
    <w:multiLevelType w:val="hybridMultilevel"/>
    <w:tmpl w:val="C82CF5FE"/>
    <w:lvl w:ilvl="0" w:tplc="D9669C0E">
      <w:start w:val="1"/>
      <w:numFmt w:val="decimal"/>
      <w:lvlText w:val="%1."/>
      <w:lvlJc w:val="left"/>
      <w:pPr>
        <w:ind w:left="524" w:hanging="360"/>
      </w:pPr>
      <w:rPr>
        <w:rFonts w:hint="default"/>
        <w:b/>
        <w:bCs/>
        <w:color w:val="FF0000"/>
        <w:sz w:val="24"/>
        <w:szCs w:val="24"/>
      </w:rPr>
    </w:lvl>
    <w:lvl w:ilvl="1" w:tplc="04100019" w:tentative="1">
      <w:start w:val="1"/>
      <w:numFmt w:val="lowerLetter"/>
      <w:lvlText w:val="%2."/>
      <w:lvlJc w:val="left"/>
      <w:pPr>
        <w:ind w:left="1244" w:hanging="360"/>
      </w:pPr>
    </w:lvl>
    <w:lvl w:ilvl="2" w:tplc="0410001B" w:tentative="1">
      <w:start w:val="1"/>
      <w:numFmt w:val="lowerRoman"/>
      <w:lvlText w:val="%3."/>
      <w:lvlJc w:val="right"/>
      <w:pPr>
        <w:ind w:left="1964" w:hanging="180"/>
      </w:pPr>
    </w:lvl>
    <w:lvl w:ilvl="3" w:tplc="0410000F" w:tentative="1">
      <w:start w:val="1"/>
      <w:numFmt w:val="decimal"/>
      <w:lvlText w:val="%4."/>
      <w:lvlJc w:val="left"/>
      <w:pPr>
        <w:ind w:left="2684" w:hanging="360"/>
      </w:pPr>
    </w:lvl>
    <w:lvl w:ilvl="4" w:tplc="04100019" w:tentative="1">
      <w:start w:val="1"/>
      <w:numFmt w:val="lowerLetter"/>
      <w:lvlText w:val="%5."/>
      <w:lvlJc w:val="left"/>
      <w:pPr>
        <w:ind w:left="3404" w:hanging="360"/>
      </w:pPr>
    </w:lvl>
    <w:lvl w:ilvl="5" w:tplc="0410001B" w:tentative="1">
      <w:start w:val="1"/>
      <w:numFmt w:val="lowerRoman"/>
      <w:lvlText w:val="%6."/>
      <w:lvlJc w:val="right"/>
      <w:pPr>
        <w:ind w:left="4124" w:hanging="180"/>
      </w:pPr>
    </w:lvl>
    <w:lvl w:ilvl="6" w:tplc="0410000F" w:tentative="1">
      <w:start w:val="1"/>
      <w:numFmt w:val="decimal"/>
      <w:lvlText w:val="%7."/>
      <w:lvlJc w:val="left"/>
      <w:pPr>
        <w:ind w:left="4844" w:hanging="360"/>
      </w:pPr>
    </w:lvl>
    <w:lvl w:ilvl="7" w:tplc="04100019" w:tentative="1">
      <w:start w:val="1"/>
      <w:numFmt w:val="lowerLetter"/>
      <w:lvlText w:val="%8."/>
      <w:lvlJc w:val="left"/>
      <w:pPr>
        <w:ind w:left="5564" w:hanging="360"/>
      </w:pPr>
    </w:lvl>
    <w:lvl w:ilvl="8" w:tplc="0410001B" w:tentative="1">
      <w:start w:val="1"/>
      <w:numFmt w:val="lowerRoman"/>
      <w:lvlText w:val="%9."/>
      <w:lvlJc w:val="right"/>
      <w:pPr>
        <w:ind w:left="6284" w:hanging="180"/>
      </w:pPr>
    </w:lvl>
  </w:abstractNum>
  <w:abstractNum w:abstractNumId="6" w15:restartNumberingAfterBreak="0">
    <w:nsid w:val="4D5A3375"/>
    <w:multiLevelType w:val="hybridMultilevel"/>
    <w:tmpl w:val="984C2F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6925ACE"/>
    <w:multiLevelType w:val="hybridMultilevel"/>
    <w:tmpl w:val="C074D516"/>
    <w:lvl w:ilvl="0" w:tplc="48E85C60">
      <w:start w:val="1"/>
      <w:numFmt w:val="decimal"/>
      <w:lvlText w:val="%1."/>
      <w:lvlJc w:val="left"/>
      <w:pPr>
        <w:ind w:left="360" w:hanging="360"/>
      </w:pPr>
      <w:rPr>
        <w:rFonts w:eastAsiaTheme="minorHAnsi" w:hint="default"/>
        <w:b/>
        <w:color w:val="C0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93F752D"/>
    <w:multiLevelType w:val="hybridMultilevel"/>
    <w:tmpl w:val="8AC8C324"/>
    <w:lvl w:ilvl="0" w:tplc="D9D44B88">
      <w:start w:val="1"/>
      <w:numFmt w:val="decimal"/>
      <w:lvlText w:val="%1."/>
      <w:lvlJc w:val="left"/>
      <w:pPr>
        <w:ind w:left="644" w:hanging="360"/>
      </w:pPr>
      <w:rPr>
        <w:rFonts w:hint="default"/>
        <w:color w:val="C00000"/>
        <w:sz w:val="24"/>
        <w:szCs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6D0474B1"/>
    <w:multiLevelType w:val="hybridMultilevel"/>
    <w:tmpl w:val="D9006E3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CC30E4"/>
    <w:multiLevelType w:val="hybridMultilevel"/>
    <w:tmpl w:val="C5FC0FD6"/>
    <w:lvl w:ilvl="0" w:tplc="D794DACA">
      <w:start w:val="1"/>
      <w:numFmt w:val="decimal"/>
      <w:lvlText w:val="%1."/>
      <w:lvlJc w:val="left"/>
      <w:pPr>
        <w:ind w:left="1451" w:hanging="360"/>
      </w:pPr>
      <w:rPr>
        <w:color w:val="C00000"/>
        <w:sz w:val="24"/>
        <w:szCs w:val="24"/>
      </w:r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11" w15:restartNumberingAfterBreak="0">
    <w:nsid w:val="7B2873F3"/>
    <w:multiLevelType w:val="hybridMultilevel"/>
    <w:tmpl w:val="E1ECC42A"/>
    <w:lvl w:ilvl="0" w:tplc="158CF314">
      <w:start w:val="1"/>
      <w:numFmt w:val="decimal"/>
      <w:lvlText w:val="%1."/>
      <w:lvlJc w:val="left"/>
      <w:pPr>
        <w:ind w:left="524" w:hanging="360"/>
      </w:pPr>
      <w:rPr>
        <w:rFonts w:hint="default"/>
        <w:b/>
        <w:bCs w:val="0"/>
        <w:color w:val="FF0000"/>
        <w:sz w:val="24"/>
      </w:rPr>
    </w:lvl>
    <w:lvl w:ilvl="1" w:tplc="04100019" w:tentative="1">
      <w:start w:val="1"/>
      <w:numFmt w:val="lowerLetter"/>
      <w:lvlText w:val="%2."/>
      <w:lvlJc w:val="left"/>
      <w:pPr>
        <w:ind w:left="1244" w:hanging="360"/>
      </w:pPr>
    </w:lvl>
    <w:lvl w:ilvl="2" w:tplc="0410001B" w:tentative="1">
      <w:start w:val="1"/>
      <w:numFmt w:val="lowerRoman"/>
      <w:lvlText w:val="%3."/>
      <w:lvlJc w:val="right"/>
      <w:pPr>
        <w:ind w:left="1964" w:hanging="180"/>
      </w:pPr>
    </w:lvl>
    <w:lvl w:ilvl="3" w:tplc="0410000F" w:tentative="1">
      <w:start w:val="1"/>
      <w:numFmt w:val="decimal"/>
      <w:lvlText w:val="%4."/>
      <w:lvlJc w:val="left"/>
      <w:pPr>
        <w:ind w:left="2684" w:hanging="360"/>
      </w:pPr>
    </w:lvl>
    <w:lvl w:ilvl="4" w:tplc="04100019" w:tentative="1">
      <w:start w:val="1"/>
      <w:numFmt w:val="lowerLetter"/>
      <w:lvlText w:val="%5."/>
      <w:lvlJc w:val="left"/>
      <w:pPr>
        <w:ind w:left="3404" w:hanging="360"/>
      </w:pPr>
    </w:lvl>
    <w:lvl w:ilvl="5" w:tplc="0410001B" w:tentative="1">
      <w:start w:val="1"/>
      <w:numFmt w:val="lowerRoman"/>
      <w:lvlText w:val="%6."/>
      <w:lvlJc w:val="right"/>
      <w:pPr>
        <w:ind w:left="4124" w:hanging="180"/>
      </w:pPr>
    </w:lvl>
    <w:lvl w:ilvl="6" w:tplc="0410000F" w:tentative="1">
      <w:start w:val="1"/>
      <w:numFmt w:val="decimal"/>
      <w:lvlText w:val="%7."/>
      <w:lvlJc w:val="left"/>
      <w:pPr>
        <w:ind w:left="4844" w:hanging="360"/>
      </w:pPr>
    </w:lvl>
    <w:lvl w:ilvl="7" w:tplc="04100019" w:tentative="1">
      <w:start w:val="1"/>
      <w:numFmt w:val="lowerLetter"/>
      <w:lvlText w:val="%8."/>
      <w:lvlJc w:val="left"/>
      <w:pPr>
        <w:ind w:left="5564" w:hanging="360"/>
      </w:pPr>
    </w:lvl>
    <w:lvl w:ilvl="8" w:tplc="0410001B" w:tentative="1">
      <w:start w:val="1"/>
      <w:numFmt w:val="lowerRoman"/>
      <w:lvlText w:val="%9."/>
      <w:lvlJc w:val="right"/>
      <w:pPr>
        <w:ind w:left="6284" w:hanging="180"/>
      </w:pPr>
    </w:lvl>
  </w:abstractNum>
  <w:num w:numId="1">
    <w:abstractNumId w:val="8"/>
  </w:num>
  <w:num w:numId="2">
    <w:abstractNumId w:val="7"/>
  </w:num>
  <w:num w:numId="3">
    <w:abstractNumId w:val="3"/>
  </w:num>
  <w:num w:numId="4">
    <w:abstractNumId w:val="10"/>
  </w:num>
  <w:num w:numId="5">
    <w:abstractNumId w:val="2"/>
  </w:num>
  <w:num w:numId="6">
    <w:abstractNumId w:val="9"/>
  </w:num>
  <w:num w:numId="7">
    <w:abstractNumId w:val="6"/>
  </w:num>
  <w:num w:numId="8">
    <w:abstractNumId w:val="0"/>
  </w:num>
  <w:num w:numId="9">
    <w:abstractNumId w:val="4"/>
  </w:num>
  <w:num w:numId="10">
    <w:abstractNumId w:val="5"/>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58"/>
    <w:rsid w:val="00012248"/>
    <w:rsid w:val="0004676B"/>
    <w:rsid w:val="00056E5D"/>
    <w:rsid w:val="0008101F"/>
    <w:rsid w:val="000B0BEE"/>
    <w:rsid w:val="000C4455"/>
    <w:rsid w:val="000D6AF7"/>
    <w:rsid w:val="000E4B7E"/>
    <w:rsid w:val="00112873"/>
    <w:rsid w:val="001175FC"/>
    <w:rsid w:val="00117F1E"/>
    <w:rsid w:val="00176FDE"/>
    <w:rsid w:val="00187D60"/>
    <w:rsid w:val="001A4F4B"/>
    <w:rsid w:val="001C1232"/>
    <w:rsid w:val="001C1CDA"/>
    <w:rsid w:val="001C4EA6"/>
    <w:rsid w:val="002134AB"/>
    <w:rsid w:val="002157DC"/>
    <w:rsid w:val="002210DE"/>
    <w:rsid w:val="0022351B"/>
    <w:rsid w:val="0023487B"/>
    <w:rsid w:val="00253F39"/>
    <w:rsid w:val="00256A78"/>
    <w:rsid w:val="00276654"/>
    <w:rsid w:val="002916D7"/>
    <w:rsid w:val="002A22CD"/>
    <w:rsid w:val="002A5D7C"/>
    <w:rsid w:val="002A6285"/>
    <w:rsid w:val="002B375D"/>
    <w:rsid w:val="002B588F"/>
    <w:rsid w:val="002E788F"/>
    <w:rsid w:val="00342D58"/>
    <w:rsid w:val="00375C59"/>
    <w:rsid w:val="003A4A32"/>
    <w:rsid w:val="003B0F6B"/>
    <w:rsid w:val="003C5FBA"/>
    <w:rsid w:val="003E6B69"/>
    <w:rsid w:val="003F2DD2"/>
    <w:rsid w:val="0041512A"/>
    <w:rsid w:val="0042538F"/>
    <w:rsid w:val="004257E1"/>
    <w:rsid w:val="00430010"/>
    <w:rsid w:val="0044342C"/>
    <w:rsid w:val="0045341A"/>
    <w:rsid w:val="004704B5"/>
    <w:rsid w:val="00493BD0"/>
    <w:rsid w:val="004E35B4"/>
    <w:rsid w:val="004F3CF0"/>
    <w:rsid w:val="004F59C5"/>
    <w:rsid w:val="00506E58"/>
    <w:rsid w:val="00547C46"/>
    <w:rsid w:val="0056057C"/>
    <w:rsid w:val="0059302A"/>
    <w:rsid w:val="005930C1"/>
    <w:rsid w:val="005C68B2"/>
    <w:rsid w:val="005C720B"/>
    <w:rsid w:val="005D4F64"/>
    <w:rsid w:val="006171E2"/>
    <w:rsid w:val="00621A5C"/>
    <w:rsid w:val="00627836"/>
    <w:rsid w:val="00633D08"/>
    <w:rsid w:val="00651378"/>
    <w:rsid w:val="00692827"/>
    <w:rsid w:val="006A4860"/>
    <w:rsid w:val="006A532C"/>
    <w:rsid w:val="006B29D2"/>
    <w:rsid w:val="006B3A13"/>
    <w:rsid w:val="006C7151"/>
    <w:rsid w:val="006F0D1E"/>
    <w:rsid w:val="00730358"/>
    <w:rsid w:val="00737DA2"/>
    <w:rsid w:val="0082478D"/>
    <w:rsid w:val="008253AF"/>
    <w:rsid w:val="00845728"/>
    <w:rsid w:val="00885963"/>
    <w:rsid w:val="00897F79"/>
    <w:rsid w:val="008C7EFD"/>
    <w:rsid w:val="008E6DF4"/>
    <w:rsid w:val="008F7E56"/>
    <w:rsid w:val="00941801"/>
    <w:rsid w:val="00945B26"/>
    <w:rsid w:val="009A4645"/>
    <w:rsid w:val="009C7F97"/>
    <w:rsid w:val="009E1A1A"/>
    <w:rsid w:val="00A06B50"/>
    <w:rsid w:val="00A119D5"/>
    <w:rsid w:val="00A33AEA"/>
    <w:rsid w:val="00A36E31"/>
    <w:rsid w:val="00AD0526"/>
    <w:rsid w:val="00AD3D07"/>
    <w:rsid w:val="00B0731C"/>
    <w:rsid w:val="00B3230B"/>
    <w:rsid w:val="00B66F7C"/>
    <w:rsid w:val="00B907F5"/>
    <w:rsid w:val="00BA02DD"/>
    <w:rsid w:val="00BF42AE"/>
    <w:rsid w:val="00C37FB9"/>
    <w:rsid w:val="00C75D34"/>
    <w:rsid w:val="00CD0C1B"/>
    <w:rsid w:val="00CD592E"/>
    <w:rsid w:val="00CF68C7"/>
    <w:rsid w:val="00D16B5E"/>
    <w:rsid w:val="00D63556"/>
    <w:rsid w:val="00D9795E"/>
    <w:rsid w:val="00DC135C"/>
    <w:rsid w:val="00DC5DC3"/>
    <w:rsid w:val="00DF0435"/>
    <w:rsid w:val="00DF4F41"/>
    <w:rsid w:val="00E25843"/>
    <w:rsid w:val="00E35A47"/>
    <w:rsid w:val="00E36F5B"/>
    <w:rsid w:val="00E4726B"/>
    <w:rsid w:val="00E660BB"/>
    <w:rsid w:val="00E863BD"/>
    <w:rsid w:val="00E94597"/>
    <w:rsid w:val="00EB1702"/>
    <w:rsid w:val="00ED2BEA"/>
    <w:rsid w:val="00EE371A"/>
    <w:rsid w:val="00F312D0"/>
    <w:rsid w:val="00F33A15"/>
    <w:rsid w:val="00F72508"/>
    <w:rsid w:val="00F94CE6"/>
    <w:rsid w:val="00FC0488"/>
    <w:rsid w:val="00FC3D50"/>
    <w:rsid w:val="00FF3C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8948"/>
  <w15:chartTrackingRefBased/>
  <w15:docId w15:val="{30A31973-D389-4100-B635-A9742E5A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qFormat/>
    <w:rsid w:val="00056E5D"/>
    <w:pPr>
      <w:keepNext/>
      <w:spacing w:after="0" w:line="240" w:lineRule="auto"/>
      <w:jc w:val="center"/>
      <w:outlineLvl w:val="1"/>
    </w:pPr>
    <w:rPr>
      <w:rFonts w:ascii="Times New Roman" w:eastAsia="Times New Roman" w:hAnsi="Times New Roman" w:cs="Times New Roman"/>
      <w:b/>
      <w:bCs/>
      <w:caps/>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42D58"/>
    <w:pPr>
      <w:spacing w:after="0" w:line="240" w:lineRule="auto"/>
    </w:pPr>
    <w:rPr>
      <w:rFonts w:ascii="Arial" w:hAnsi="Arial" w:cs="Arial"/>
      <w:color w:val="0033CC"/>
      <w:sz w:val="28"/>
      <w:szCs w:val="28"/>
      <w:u w:val="single" w:color="0033C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342D58"/>
    <w:rPr>
      <w:color w:val="0000FF"/>
      <w:u w:val="single"/>
    </w:rPr>
  </w:style>
  <w:style w:type="paragraph" w:styleId="Paragrafoelenco">
    <w:name w:val="List Paragraph"/>
    <w:basedOn w:val="Normale"/>
    <w:uiPriority w:val="34"/>
    <w:qFormat/>
    <w:rsid w:val="00342D58"/>
    <w:pPr>
      <w:ind w:left="720"/>
      <w:contextualSpacing/>
    </w:pPr>
  </w:style>
  <w:style w:type="character" w:styleId="Enfasigrassetto">
    <w:name w:val="Strong"/>
    <w:basedOn w:val="Carpredefinitoparagrafo"/>
    <w:uiPriority w:val="22"/>
    <w:qFormat/>
    <w:rsid w:val="00E25843"/>
    <w:rPr>
      <w:b/>
      <w:bCs/>
    </w:rPr>
  </w:style>
  <w:style w:type="character" w:styleId="Collegamentovisitato">
    <w:name w:val="FollowedHyperlink"/>
    <w:basedOn w:val="Carpredefinitoparagrafo"/>
    <w:uiPriority w:val="99"/>
    <w:semiHidden/>
    <w:unhideWhenUsed/>
    <w:rsid w:val="002B375D"/>
    <w:rPr>
      <w:color w:val="954F72" w:themeColor="followedHyperlink"/>
      <w:u w:val="single"/>
    </w:rPr>
  </w:style>
  <w:style w:type="character" w:styleId="Menzionenonrisolta">
    <w:name w:val="Unresolved Mention"/>
    <w:basedOn w:val="Carpredefinitoparagrafo"/>
    <w:uiPriority w:val="99"/>
    <w:semiHidden/>
    <w:unhideWhenUsed/>
    <w:rsid w:val="005C68B2"/>
    <w:rPr>
      <w:color w:val="808080"/>
      <w:shd w:val="clear" w:color="auto" w:fill="E6E6E6"/>
    </w:rPr>
  </w:style>
  <w:style w:type="paragraph" w:customStyle="1" w:styleId="Default">
    <w:name w:val="Default"/>
    <w:rsid w:val="00CD592E"/>
    <w:pPr>
      <w:autoSpaceDE w:val="0"/>
      <w:autoSpaceDN w:val="0"/>
      <w:adjustRightInd w:val="0"/>
      <w:spacing w:after="0" w:line="240" w:lineRule="auto"/>
    </w:pPr>
    <w:rPr>
      <w:rFonts w:ascii="Times New Roman" w:hAnsi="Times New Roman" w:cs="Times New Roman"/>
      <w:color w:val="000000"/>
      <w:sz w:val="24"/>
      <w:szCs w:val="24"/>
    </w:rPr>
  </w:style>
  <w:style w:type="character" w:styleId="Enfasicorsivo">
    <w:name w:val="Emphasis"/>
    <w:basedOn w:val="Carpredefinitoparagrafo"/>
    <w:uiPriority w:val="20"/>
    <w:qFormat/>
    <w:rsid w:val="00945B26"/>
    <w:rPr>
      <w:i/>
      <w:iCs/>
    </w:rPr>
  </w:style>
  <w:style w:type="paragraph" w:styleId="Rientrocorpodeltesto">
    <w:name w:val="Body Text Indent"/>
    <w:basedOn w:val="Normale"/>
    <w:link w:val="RientrocorpodeltestoCarattere"/>
    <w:uiPriority w:val="99"/>
    <w:unhideWhenUsed/>
    <w:rsid w:val="00945B26"/>
    <w:pPr>
      <w:spacing w:after="120"/>
      <w:ind w:left="283"/>
    </w:pPr>
  </w:style>
  <w:style w:type="character" w:customStyle="1" w:styleId="RientrocorpodeltestoCarattere">
    <w:name w:val="Rientro corpo del testo Carattere"/>
    <w:basedOn w:val="Carpredefinitoparagrafo"/>
    <w:link w:val="Rientrocorpodeltesto"/>
    <w:uiPriority w:val="99"/>
    <w:rsid w:val="00945B26"/>
  </w:style>
  <w:style w:type="paragraph" w:styleId="Corpodeltesto3">
    <w:name w:val="Body Text 3"/>
    <w:basedOn w:val="Normale"/>
    <w:link w:val="Corpodeltesto3Carattere"/>
    <w:uiPriority w:val="99"/>
    <w:semiHidden/>
    <w:unhideWhenUsed/>
    <w:rsid w:val="00056E5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56E5D"/>
    <w:rPr>
      <w:sz w:val="16"/>
      <w:szCs w:val="16"/>
    </w:rPr>
  </w:style>
  <w:style w:type="character" w:customStyle="1" w:styleId="Titolo2Carattere">
    <w:name w:val="Titolo 2 Carattere"/>
    <w:basedOn w:val="Carpredefinitoparagrafo"/>
    <w:link w:val="Titolo2"/>
    <w:rsid w:val="00056E5D"/>
    <w:rPr>
      <w:rFonts w:ascii="Times New Roman" w:eastAsia="Times New Roman" w:hAnsi="Times New Roman" w:cs="Times New Roman"/>
      <w:b/>
      <w:bCs/>
      <w:caps/>
      <w:sz w:val="24"/>
      <w:szCs w:val="24"/>
      <w:lang w:val="x-none" w:eastAsia="x-none"/>
    </w:rPr>
  </w:style>
  <w:style w:type="paragraph" w:customStyle="1" w:styleId="ui-treenode-label1">
    <w:name w:val="ui-treenode-label1"/>
    <w:basedOn w:val="Normale"/>
    <w:rsid w:val="00056E5D"/>
    <w:pPr>
      <w:spacing w:before="100" w:beforeAutospacing="1" w:after="100" w:afterAutospacing="1" w:line="240" w:lineRule="auto"/>
    </w:pPr>
    <w:rPr>
      <w:rFonts w:ascii="Times New Roman" w:eastAsia="Times New Roman" w:hAnsi="Times New Roman" w:cs="Times New Roman"/>
      <w:color w:val="666666"/>
      <w:sz w:val="24"/>
      <w:szCs w:val="24"/>
      <w:lang w:eastAsia="it-IT"/>
    </w:rPr>
  </w:style>
  <w:style w:type="paragraph" w:styleId="Testofumetto">
    <w:name w:val="Balloon Text"/>
    <w:basedOn w:val="Normale"/>
    <w:link w:val="TestofumettoCarattere"/>
    <w:uiPriority w:val="99"/>
    <w:semiHidden/>
    <w:unhideWhenUsed/>
    <w:rsid w:val="00B907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0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31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efinizioni/06%20CF%20Requisiti%20professionali.pdf" TargetMode="External"/><Relationship Id="rId13" Type="http://schemas.openxmlformats.org/officeDocument/2006/relationships/hyperlink" Target="Modulistica/7CF%20Comunicazione%20avvio%20MSV%20o%20GSV.pdf" TargetMode="External"/><Relationship Id="rId18" Type="http://schemas.openxmlformats.org/officeDocument/2006/relationships/hyperlink" Target="../../TUR/Parte%202%5e.pdf" TargetMode="External"/><Relationship Id="rId3" Type="http://schemas.openxmlformats.org/officeDocument/2006/relationships/settings" Target="settings.xml"/><Relationship Id="rId21" Type="http://schemas.openxmlformats.org/officeDocument/2006/relationships/hyperlink" Target="../../HACCP/HACCP_Guida.pdf" TargetMode="External"/><Relationship Id="rId7" Type="http://schemas.openxmlformats.org/officeDocument/2006/relationships/hyperlink" Target="Definizioni/05%20CF%20Requisiti%20onorabilit&#224;.pdf" TargetMode="External"/><Relationship Id="rId12" Type="http://schemas.openxmlformats.org/officeDocument/2006/relationships/hyperlink" Target="https://www.impresainungiorno.gov.it/comune?codCatastale=L581" TargetMode="External"/><Relationship Id="rId17" Type="http://schemas.openxmlformats.org/officeDocument/2006/relationships/hyperlink" Target="file:///C:\S.STEFANO%20TICINO\5%20Procedimenti\Definizioni\Riferimenti%20normativi%20e%20di%20controllo.docx" TargetMode="External"/><Relationship Id="rId2" Type="http://schemas.openxmlformats.org/officeDocument/2006/relationships/styles" Target="styles.xml"/><Relationship Id="rId16" Type="http://schemas.openxmlformats.org/officeDocument/2006/relationships/hyperlink" Target="../../ATECO/Ateco%20Commercio.xlsx" TargetMode="External"/><Relationship Id="rId20" Type="http://schemas.openxmlformats.org/officeDocument/2006/relationships/hyperlink" Target="../../HACCP/D.Lgs%20n.%20193%20del%202007_%20HACCP.pdf" TargetMode="External"/><Relationship Id="rId1" Type="http://schemas.openxmlformats.org/officeDocument/2006/relationships/numbering" Target="numbering.xml"/><Relationship Id="rId6" Type="http://schemas.openxmlformats.org/officeDocument/2006/relationships/hyperlink" Target="../../CONTATTI/CONTATTI_LC.docx" TargetMode="External"/><Relationship Id="rId11" Type="http://schemas.openxmlformats.org/officeDocument/2006/relationships/hyperlink" Target="http://www.impresainungiorno.gov.it/web/guest/comune?codCatastale=B137" TargetMode="External"/><Relationship Id="rId5" Type="http://schemas.openxmlformats.org/officeDocument/2006/relationships/hyperlink" Target="../PROCEDIMENTI.docx" TargetMode="External"/><Relationship Id="rId15" Type="http://schemas.openxmlformats.org/officeDocument/2006/relationships/hyperlink" Target="Definizioni/15%20CF%20Allegati%20-%20MSV%20-%20GSV.docx" TargetMode="External"/><Relationship Id="rId23" Type="http://schemas.openxmlformats.org/officeDocument/2006/relationships/theme" Target="theme/theme1.xml"/><Relationship Id="rId10" Type="http://schemas.openxmlformats.org/officeDocument/2006/relationships/hyperlink" Target="Definizioni/10%20CF%20contestualit&#224;%20edilizia%20MSV.pdf" TargetMode="External"/><Relationship Id="rId19" Type="http://schemas.openxmlformats.org/officeDocument/2006/relationships/hyperlink" Target="Definizioni/24%20CF%20Presentazione%20istanza%20MSV%20e%20GSV.pdf" TargetMode="External"/><Relationship Id="rId4" Type="http://schemas.openxmlformats.org/officeDocument/2006/relationships/webSettings" Target="webSettings.xml"/><Relationship Id="rId9" Type="http://schemas.openxmlformats.org/officeDocument/2006/relationships/hyperlink" Target="../Modulistica%20univoca/MU2%20Parere%20preventivo%20per.pdf" TargetMode="External"/><Relationship Id="rId14" Type="http://schemas.openxmlformats.org/officeDocument/2006/relationships/hyperlink" Target="file:///C:\S.STEFANO%20TICINO\3%20Procedimenti\2%20Settore%20Commercio%20fisso\Definizioni\Subingresso%20e%20sospensione%20attivit&#224;.pdf"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2</Pages>
  <Words>1011</Words>
  <Characters>5768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colombini</dc:creator>
  <cp:keywords/>
  <dc:description/>
  <cp:lastModifiedBy>walter colombini</cp:lastModifiedBy>
  <cp:revision>65</cp:revision>
  <dcterms:created xsi:type="dcterms:W3CDTF">2018-07-17T12:35:00Z</dcterms:created>
  <dcterms:modified xsi:type="dcterms:W3CDTF">2021-04-24T14:19:00Z</dcterms:modified>
</cp:coreProperties>
</file>